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sniedzama medicīniskās palīdzības minimumā ietilpstošā neatliekamā medicīniskā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persona iestādes uzņemšanas nodaļā novērtē personas veselības stāvokli, izvērtējot, vai tas neatbilst šādiem kritērijiem: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tblGridChange w:id="0">
          <w:tblGrid>
            <w:gridCol w:w="802"/>
            <w:gridCol w:w="2526"/>
            <w:gridCol w:w="60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Līmeņa 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stāvokļa 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Klīniskais stāvoklis ar vitālo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Sirds apstāšanās (asistolija).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Elpošanas apstāšanās.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Iespējama elpošanas apstāšanās elpceļu obstrukcijas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Elpošanas biežums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Sistoliskais asinsspiediens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Koma (bezsamaņa), nav reakcijas uz sāpēm vai reakcija pēc Glāzgovas komas skalas (turpmāk –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Ģeneralizēti krampji, epileptiskais statuss.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Smaga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Smagi psihiskās darbības traucējumi ar bīstamu agresīvu rīcību pret sevi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Smaga galvas trauma, intrakraniāla hemorāģija.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Anafilaktiskais šoks.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Akūts koronārs sindroms ar akūtiem ritma traucējumiem, šoku, kolapsu, plaušu tūsku.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Iekšēja asiņošana.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Akūti sirds ritma traucējumi ar hipotensiju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Stāvoklis, kad pacientam var rasties vitālo funkciju traucējumi,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Kritisks elpceļu stāvoklis – stridors vai patoloģiska siekalošanās.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Akūti elpošanas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Akūti asinsrites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auksta, mitra āda, slikta perfūzija (kapilāru uzpildes laiks &gt; 5 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sirdsdarbības frekvence (turpmāk – SF)  150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hipotensija ar audu perfūzijas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Akūts liela asins daudzuma zudums.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Ļoti stipras akūtas sāpes dažādu iemeslu dēļ, tai skaitā akūtas sirds, vēdera sāpes vai ektopiskā grūtniecība, kas novērtējama ar 9–10 ballēm pēc 10 ballu skalas.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Hipoglikēmija, glikozes līmenis asinīs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Miegainība, palēnināta reakcija jebkura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Drudzis vai vispārējā ķermeņa atdzišana ar letarģijas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Skābju vai sārmu nokļūšana acīs.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 kad nepieciešama steidzama organizēta mediķu brigādes palīdzība.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Akūta lokalizēta trauma – lielo kaulu un/vai muguras kaulu lūzumi, amputācijas.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Augsta riska anamnēze: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liels nomierinošo vielu patēriņš vai citas izcelsmes toksisku vielu patēriņš,</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cita dzīvībai bīstama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dzīvībai bīstamu vides faktoru ietekme (ģeneralizēta alerģiska reakcija).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agresija vai vardarbība, kas rada draudus pašam pacientam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izteikts psihomotors uzbudinājums, kad sevis un/vai apkārtējo apdraudējuma dēļ nepieciešams fiziski ierobežot personas brīvību.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Akūta neiroloģiska perēkļu simptomātika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 veselības stāvoklis ir pasliktinājies, un pastāv potenciāli draudi dzīvībai vai smagas sekas pacienta veselībai,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Miegainība, palēnināta reakcija jebkāda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Oksigenācija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Atkārtoti krampji, kas fiksēti pēdējo 12 stundu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Nepārtraukta (ilgāk par 30 minūtēm) vemšana.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Akūta dehidratācija.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Galvas trauma ar īslaicīgu samaņas zudumu.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Vidēja stipruma sāpes, kas tiek vērtētas ar 7–8 ballēm pēc 10 ballu skalas, kad nepieciešama tūlītēja sāpju novēršana.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Akūtas sāpes vēderā bez augsta riska pazīmēm, kas tiek vērtētas ar vismaz 8 ballēm pēc 10 ballu skalas, ja pacientam &gt; 65 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Akūta neiroloģiska perēkļu simptomātika.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Vidēja stipruma ekstremitātes savainojums ar deformāciju, lūzumu vai kompresijas sindroms.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pašnāvības mēģinājums vai pašnāvības draudi,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akūtas psihozes,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dezorganizēta uzvedība,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 smaga depresija,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 akūts psihomotors uzbudinājums;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Perforējoša acs 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Vidēji smaga asiņošana jebkāda iemesla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Urīna aizture, pastiprināta urīna izvade.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Galvas traumas bez samaņas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Smags abstinences stāvoklis, kurš riska faktoru ietekmē var komplicēties (anamnēzē bijušas psihozes, krampji, citas akūtas slimības).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Ar trakumsērgu slimu vai aizdomīgu dzīvnieku kodumi, plēsumi, apsiekalošana.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Traumas un nelaimes gadījumi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Neatliekamo medicīnisko palīdzību pacientam nodrošina līdz brīdim, kad pacienta klīniskais stāvoklis atbilstoši pacienta ārstējošā ārsta novērtējumam atbilst šā pielikuma 1. punktā minētajiem kritērijiem, tai skaitā līdz brīdim, kad pacienta ārstēšana, pamatojoties uz ārstējošā ārsta vai, ja nepieciešams, konsilija lēmumu, tiek turpināta kā ilgstoša vitālo funkciju uzturēšana (piemēram, ilgstoša plaušu mākslīgā ventilācija). Sniedzot neatliekamo medicīnisko palīdzību, pacientam, ja nepieciešams, nodrošina asins pārliešanu un asins preparātu transplantāciju.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Pakalpojumi, kas pacientam nepieciešami ilgāk par mēnesi, lai nodrošinātu vitālās funkcijas, nav uzskatāmi par neatliekamo medicīnisko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Audu un orgānu transplantācija nav uzskatāma par neatliekamo medicīnisko palīdzību.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noteikumu_konsolidētā_versija_p2_26-TA-1067.docx</dc:title>
</cp:coreProperties>
</file>

<file path=docProps/custom.xml><?xml version="1.0" encoding="utf-8"?>
<Properties xmlns="http://schemas.openxmlformats.org/officeDocument/2006/custom-properties" xmlns:vt="http://schemas.openxmlformats.org/officeDocument/2006/docPropsVTypes"/>
</file>