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425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pacientiem atbilstoši šo noteikumu </w:t>
      </w:r>
      <w:r w:rsidR="00000000" w:rsidRPr="00000000" w:rsidDel="00000000">
        <w:rPr>
          <w:rtl w:val="0"/>
        </w:rPr>
        <w:t xml:space="preserve">4.11.1.2.</w:t>
      </w:r>
      <w:r w:rsidR="00000000" w:rsidRPr="00000000" w:rsidDel="00000000">
        <w:rPr>
          <w:rtl w:val="0"/>
        </w:rPr>
        <w:t xml:space="preserve"> apakšpunktā minētajiem nosacījumiem, nodrošinot pakalpojuma apmaksu par ambulatoro pacientu ārstēšanu, bet ārstniecības iestāde vispārīgās vienošanās ietvaros slēdz piegādes līgumu ar piegādātāju un veic samaksu par stacionārā esošajiem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noteikumu_konsolidētā_versija_p8_26-TA-1067.docx</dc:title>
</cp:coreProperties>
</file>

<file path=docProps/custom.xml><?xml version="1.0" encoding="utf-8"?>
<Properties xmlns="http://schemas.openxmlformats.org/officeDocument/2006/custom-properties" xmlns:vt="http://schemas.openxmlformats.org/officeDocument/2006/docPropsVTypes"/>
</file>