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izglītības iestādēs, kurās īsteno profesionālās pamatizglītības, arodizglītības un profesionālās vidējās izglītības programmas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7.panta 12.punktu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aprēķina un sadala valsts budžeta mērķdotāciju pedagogu darba samaksai (turpmāk – mērķdotācija) pašvaldību izglītības iestādēs, kurās īsteno profesionālās pamatizglītības, arodizglītības un profesionālās vidējās izglītības programmas (turpmāk – profesionālās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nodrošina, ka līdz attiecīgā gada 5. septembrim Valsts izglītības informācijas sistēmā (turpmāk – sistēma) tiek ievadīta informācija par izglītojamo skaitu profesionālās izglītības programmās un dienesta viesnīcās dzīvojošo izglītojamo skaitu attiecīgā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478 redakcijā, kas grozīta ar MK 22.08.2017. noteikumiem Nr. 491; MK 08.06.2021. noteikumiem Nr. 362;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ņemot vērā šo noteikumu </w:t>
      </w:r>
      <w:r w:rsidR="00000000" w:rsidRPr="00000000" w:rsidDel="00000000">
        <w:rPr>
          <w:rtl w:val="0"/>
        </w:rPr>
        <w:t xml:space="preserve">2.</w:t>
      </w:r>
      <w:r w:rsidR="00000000" w:rsidRPr="00000000" w:rsidDel="00000000">
        <w:rPr>
          <w:rtl w:val="0"/>
        </w:rPr>
        <w:t xml:space="preserve">punktā minēto informāciju, aprēķina normēto izglītojamo skaitu, piemērojot profesionālās izglītības programmu veidiem šādus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mākslas vidējās izglītības programmām (izņemot Kultūras ministrijas pārraudzībā esošās programmas) – 1,27;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pedagoģiskās korekcijas programmām – 1,48;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ministrijas pārraudzībā esošajām vidējās izglītības mākslas programmām – 2,52;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Kultūras ministrijas pārraudzībā esošajām vidējās izglītības mūzikas programmām – 3,49;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izglītības programmām, kas nav minētas šo noteikumu 3.1., 3.2., 3.3. un 3.4.apakšpunktā, – 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17.09.2013. noteikumu Nr. 892 redakcijā, kas grozīta ar MK 15.07.2016. noteikumiem Nr. 478)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izglītības kompetenču centros izglītojamo skaitam piemēro papildu koeficientu 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pašvaldībām noteiktu mērķdotācijām paredzēto finansējuma apmēru vienam mēnesim, nozares ministrija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pedagogu darba likmju skaitu mācību stundu plāna īstenošanai atbilstoši normētā izglītojamo skaita attiecībai pret vienu pedagoga mēneša darba algas likmi – 10,8 : 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likmju skaitu dienesta viesnīcā atbilstoši dienesta viesnīcā dzīvojošo izglītojamo skaita attiecībai pret vienu pedagoga mēneša darba algas likmi – 75 : 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darba algu fondu, reizinot pedagogu darba likmju skaitu ar Ministru kabineta noteikto pedagogu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procentu no mācību stundu plāna īstenošanai atbilstoši šo noteikumu 5.1. un 5.3. apakšpunktam aprēķinātā pedagogu darba algu fonda, lai nodrošinātu piemaksas profesionālo mācību priekšmetu pedagogiem saskaņā ar pedagogu darba samaksas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14,5 procentus no mācību stundu plāna īstenošanai atbilstoši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apakšpunktam aprēķinātā pedagogu darba algu fonda – samaksai par pedagogu papildu pienākumiem, pedagogu profesionālās darbības kvalitātes piemaksām pedagogiem, kuri ir ieguvuši 1., 2. un 3. kvalitātes pakāpi no 2017. gada 10. augusta, kā arī pedagoga mēneša darba algas likmes palielināšanai;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20,43 procentus no atbilstoši šo noteikumu 5.1., 5.2. un 5.3. apakšpunktam aprēķinātā pedagogu darba algu fonda – izglītības iestādes vadītāju, viņu vietnieku un pārējo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profesionālās darbības kvalitātes piemaksām nepieciešamo finansējumu pedagogiem, kuriem profesionālās darbības 3., 4. un 5. kvalitātes pakāpi apliecinošs dokuments izsniegts līdz 2017.</w:t>
      </w:r>
      <w:r w:rsidR="00000000" w:rsidRPr="00000000" w:rsidDel="00000000">
        <w:rPr>
          <w:b w:val="1"/>
          <w:rtl w:val="0"/>
        </w:rPr>
        <w:t xml:space="preserve"> </w:t>
      </w:r>
      <w:r w:rsidR="00000000" w:rsidRPr="00000000" w:rsidDel="00000000">
        <w:rPr>
          <w:rtl w:val="0"/>
        </w:rPr>
        <w:t xml:space="preserve">gada 9. augustam, līdz kvalitātes pakāpi apliecinoša dokumenta derīguma termiņa beigām, ņemot vērā: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ko pašvaldības vai izglītības iestādes ir ievadījušas un apstiprinājušas sistēmā līdz attiecīgā gada 5. septembrim, par to pedagogu mēneša darba likmju skaitu katrā pašvaldībā un izglītības programmā kārtējā gada 1. septembrī, kuri ir ieguvuši 3., 4. un 5. kvalitātes pakāpi;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piemaksas apmēru atbilstoši Izglītības likuma pārejas noteikumu 59.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sociālās apdrošināšanas obligātās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478 redakcijā, kas grozīta ar MK 22.08.2017. noteikumiem Nr. 491; MK 14.08.2018. noteikumiem Nr. 527)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Nozares ministrija, pamatojoties uz šo noteikumu </w:t>
      </w:r>
      <w:r w:rsidR="00000000" w:rsidRPr="00000000" w:rsidDel="00000000">
        <w:rPr>
          <w:rtl w:val="0"/>
        </w:rPr>
        <w:t xml:space="preserve">2.</w:t>
      </w:r>
      <w:r w:rsidR="00000000" w:rsidRPr="00000000" w:rsidDel="00000000">
        <w:rPr>
          <w:rtl w:val="0"/>
        </w:rPr>
        <w:t xml:space="preserve"> punktā minēto informāciju par izglītojamo skaitu attiecīgā gada 1. septembrī, aprēķina mērķdotāciju pedagogu darba samaksai par periodu no kārtējā gada 1. septembra līdz 31. decembrim un par periodu no nākamā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15.07.2016. noteikumiem Nr. 478)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un zinātnes ministrija mērķdotācijas sadales projektu iesniedz Ministru kabinetā. Pēc projekta akceptēšanas Ministru kabinetā Izglītības un zinātnes ministrija saskaņā ar finansēšanas plānu mērķdotāciju pārskaita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Mērķdotācijas sadales projektu profesionālās vidējās izglītības iestādēm, kurām finansējumu piešķir no Kultūras ministrijas budžeta, apstiprina kultūras ministrs, un Kultūras ministrija to saskaņā ar finansēšanas plānu pārskaita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Pašvaldības sadarbībā ar sabiedrības pārstāvjiem izstrādā un apstiprina saņemtās mērķdotācijas sadales kārtību un atbilstoši tai sadala finansējumu izglītības iestādēm piecu darbdienu laikā pēc mērķdotāciju sadalījuma apstiprināšanas Ministru kabinetā, ievadot sistēmā informāciju par piešķirtās mērķdotācijas apjomu katrai izglītības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22.08.2017. noteikumiem Nr. 491; MK 08.06.2021. noteikumiem Nr. 362;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Pašvaldību profesionālās izglītības iestāžu pedagogu tarifikācijās uz kārtējā gada 1. septembri neatspoguļotais finansējums nepārsniedz divus procentus no pašvaldībai piešķirtās mēneša mērķdotācijas.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491 redakcijā, kas grozīta ar MK 08.06.2021. noteikumiem Nr. 362;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iestādes vadītājs nodrošina pedagogu darba samaksu piešķirtā finansējuma ietvaros atbilstoši normatīvajiem aktiem, kas regulē pedagogu darba samaksu.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Noteikumi piemērojami valsts budžetā un pašvaldību budžetos attiecīgajam gadam apstiprinātā finansējuma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pielikums</w:t>
      </w:r>
      <w:r w:rsidR="00000000" w:rsidRPr="00000000" w:rsidDel="00000000">
        <w:rPr>
          <w:rtl w:val="0"/>
        </w:rPr>
        <w:t xml:space="preserve">) un iesniedz to ministriju, centrālo valsts iestāžu un pašvaldību budžeta pārskatu informācijas sistēmā (turpmāk – ePārskatu sistēma). Apstiprinot pārskatu ePārskatu sistēmā, pašvaldības vadītājs vai viņa pilnvarotā persona apliecina, ka mērķdotācija izlietota atbilstoši mērķim – pedagogu darba samaksai un valsts sociālās apdrošināšanas obligātajām iemaksām. Nozaru ministrijas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491 redakcijā, kas grozīta ar MK 14.08.2018. noteikumiem Nr. 527)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Mērķdotāciju laikposmam no 2013.gada 1.septembra līdz 31.decembrim un no 2014.gada 1.janvāra līdz 31.augustam ministrija aprēķina, pamatojoties uz šo noteikumu </w:t>
      </w:r>
      <w:r w:rsidR="00000000" w:rsidRPr="00000000" w:rsidDel="00000000">
        <w:rPr>
          <w:rtl w:val="0"/>
        </w:rPr>
        <w:t xml:space="preserve">2.</w:t>
      </w:r>
      <w:r w:rsidR="00000000" w:rsidRPr="00000000" w:rsidDel="00000000">
        <w:rPr>
          <w:rtl w:val="0"/>
        </w:rPr>
        <w:t xml:space="preserve">punktā minēto informāciju par izglītojamo skaitu 2013.gada 1.septembrī.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17.09.2013. noteikumu Nr.892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Pedagogu profesionālās darbības kvalitātes piemaksām nepieciešamo finansējumu laikposmam no 2013.gada 1.septembra līdz 31.decembrim un no 2014.gada 1.janvāra līdz 31.augustam nozares ministrija aprēķina un sadala pašvaldībām atbilstoši 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punktam, pamatojoties uz informāciju, ko pašvaldības sniegušas līdz 10.septembrim par 3., 4. un 5.kvalitātes pakāpi ieguvušo pedagogu mēneša darba algas likmju skaitu 2013.gada 1.septembrī.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17.09.2013. noteikumu Nr.892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pašvaldību pārskatos, kas iesniedzami līdz 20. janvārim, norādītais atlikums atbilstoši pielikuma 1. ailei "Atlikums uz pārskata perioda beigām" pārsniedz viena procenta apmēru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491 redakcijā, kas grozīta ar MK 14.08.2018. noteikumiem Nr. 527; MK 08.06.2021. noteikumiem Nr. 362; grozījums punktā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Izglītības un zinātnes 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12.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12.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Noteikumi stājas spēkā 2011.gada 1.septembrī.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22-TA-2307</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22-TA-2307</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noteikumu_konsolidētā_versija_22-TA-2307.docx</dc:title>
</cp:coreProperties>
</file>

<file path=docProps/custom.xml><?xml version="1.0" encoding="utf-8"?>
<Properties xmlns="http://schemas.openxmlformats.org/officeDocument/2006/custom-properties" xmlns:vt="http://schemas.openxmlformats.org/officeDocument/2006/docPropsVTypes"/>
</file>