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Tūrisma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Tūrisma likumā (Latvijas Republikas Saeimas un Ministru Kabineta Ziņotājs, 1998, 21.nr.; 1999, 22.nr.; 2002, 4.nr.; 2003, 6.nr.; 2006, 7.nr.; 2009, 14.nr.; Latvijas Vēstnesis, 1998, 287.nr.; 1999, 345/346.nr.; 2002, 20.nr.; 2003, 37.nr.; 2006, 38.nr.; 2009, 100.nr., 97.nr., 205.nr.; 2012, 105.nr.; 2015, 251.nr.; 2017, 239.nr.; 2020, 29.nr., 202A.nr.)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tūrisms  </w:t>
      </w:r>
      <w:r w:rsidR="00000000" w:rsidRPr="00000000" w:rsidDel="00000000">
        <w:rPr>
          <w:rtl w:val="0"/>
        </w:rPr>
        <w:t xml:space="preserve">— personas darbības, kas saistītas ar ceļošanu un uzturēšanos ārpus savas pastāvīgās dzīvesvietas brīvā laika pavadīšanas, darījumu tūrisma vai citā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tūrists</w:t>
      </w:r>
      <w:r w:rsidR="00000000" w:rsidRPr="00000000" w:rsidDel="00000000">
        <w:rPr>
          <w:rtl w:val="0"/>
        </w:rPr>
        <w:t xml:space="preserve"> — fiziskā persona, kura ceļo ārpus savas pastāvīgās dzīvesvietas brīvā laika pavadīšanas, darījumu tūrisma vai citā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īstermiņa īres mītne</w:t>
      </w:r>
      <w:r w:rsidR="00000000" w:rsidRPr="00000000" w:rsidDel="00000000">
        <w:rPr>
          <w:rtl w:val="0"/>
        </w:rPr>
        <w:t xml:space="preserve"> – publiskai rezervēšanai pieejama dzīvojamo telpu grupa vai labiekārtota vieta, kurā fiziskā persona vai juridiskā persona nodrošina tūrista diennakts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34.punktu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 </w:t>
      </w:r>
      <w:r w:rsidR="00000000" w:rsidRPr="00000000" w:rsidDel="00000000">
        <w:rPr>
          <w:b w:val="1"/>
          <w:rtl w:val="0"/>
        </w:rPr>
        <w:t xml:space="preserve">darījumu tūrisms</w:t>
      </w:r>
      <w:r w:rsidR="00000000" w:rsidRPr="00000000" w:rsidDel="00000000">
        <w:rPr>
          <w:rtl w:val="0"/>
        </w:rPr>
        <w:t xml:space="preserve">  – tūrisma veids, kurā galvenais nolūks ir kārtot dienesta darījumus un apmeklēt, piedalīties vai organizēt lietišķos, darījumu vai motivējošos pasākumus, tai skaitā, konferences, kongresus, apmācības, starptautiskās izstādes vai korporatīvos pasākumus.".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8.pantu ar 7.punktu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ir tiesīgas savas administratīvās teritorijas ietvaros noteikt kārtību tūristu mītņu, īstermiņa īres mītņu un tajās izmitināto tūristu uzskaitei un pašvaldību nodevas administrēšanai. Par noteiktās kārtības neievērošanu vietējai pašvaldībai ir tiesības saistošajos noteikumos noteikt administratīvo atbildību, ievērojot Administratīvās atbildības likuma nosacījumus;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11.panta septīto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Fiziskās personas un juridiskās personas, kas sniedz tūristu izmitināšanas pakalpojumus, nodrošina, ka tūristu mītnēs un īstermiņa īres mītnēs izmitinātie ārzemnieki aizpilda un iesniedz ārzemnieka deklarāciju un pierāda savu identitāti, uzrādot derīgu, identitāti apliecinošu dokumentu. Šis noteikums neattiecas uz minēto ārzemnieku laulātajiem, nepilngadīgajiem bērniem un tūristu grupas dalībniekiem. Deklarāciju par ārzemniekiem, kas ceļo tūristu grupās, aizpilda un iesniedz tūristu grupas vadītājs. Deklarācijas paraugu, tās aizpildīšanas, parakstīšanas, uzglabāšanas kārtību un termiņu, kā arī kārtību, kādā to nodod tiesībaizsardzības iestādēm,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24-TA-1353</w:t>
    </w:r>
    <w:r>
      <w:br/>
    </w:r>
    <w:r w:rsidR="00000000" w:rsidRPr="00000000" w:rsidDel="00000000">
      <w:rPr>
        <w:rtl w:val="0"/>
      </w:rPr>
      <w:t xml:space="preserve">Izdrukāts 29.07.2026. 22.52 - 1.0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24-TA-1353</w:t>
    </w:r>
    <w:r>
      <w:br/>
    </w:r>
    <w:r w:rsidR="00000000" w:rsidRPr="00000000" w:rsidDel="00000000">
      <w:rPr>
        <w:rtl w:val="0"/>
      </w:rPr>
      <w:t xml:space="preserve">Izdrukāts 29.07.2026. 22.52 - 1.0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likumprojekts_(grozījumi)_24-TA-1353.docx</dc:title>
</cp:coreProperties>
</file>

<file path=docProps/custom.xml><?xml version="1.0" encoding="utf-8"?>
<Properties xmlns="http://schemas.openxmlformats.org/officeDocument/2006/custom-properties" xmlns:vt="http://schemas.openxmlformats.org/officeDocument/2006/docPropsVTypes"/>
</file>