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 septembrī (prot. Nr. 34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un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 (Latvijas Vēstnesis, 2022, 137. nr.; 2023, 121. nr.; 2024, 18. nr.; 2025, 71.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Atbalsts tiek sniegts un finansēts 3.1.1.4.i. investīcijas un 3.1.1.7.i. investīcijas ietvaros, un kopējais pieejamais Atveseļošanas fonda finansējums ir 84  392 863 </w:t>
      </w:r>
      <w:r w:rsidR="00000000" w:rsidRPr="00000000" w:rsidDel="00000000">
        <w:rPr>
          <w:i w:val="1"/>
          <w:rtl w:val="0"/>
        </w:rPr>
        <w:t xml:space="preserve">euro</w:t>
      </w:r>
      <w:r w:rsidR="00000000" w:rsidRPr="00000000" w:rsidDel="00000000">
        <w:rPr>
          <w:rtl w:val="0"/>
        </w:rPr>
        <w:t xml:space="preserve">, kuru veido 3.1.1.4.i. investīcijas finansējums 42 900 000 </w:t>
      </w:r>
      <w:r w:rsidR="00000000" w:rsidRPr="00000000" w:rsidDel="00000000">
        <w:rPr>
          <w:i w:val="1"/>
          <w:rtl w:val="0"/>
        </w:rPr>
        <w:t xml:space="preserve">euro </w:t>
      </w:r>
      <w:r w:rsidR="00000000" w:rsidRPr="00000000" w:rsidDel="00000000">
        <w:rPr>
          <w:rtl w:val="0"/>
        </w:rPr>
        <w:t xml:space="preserve">apmērā, 3.1.1.7.i. investīcijas finansējums 29 020 919 </w:t>
      </w:r>
      <w:r w:rsidR="00000000" w:rsidRPr="00000000" w:rsidDel="00000000">
        <w:rPr>
          <w:i w:val="1"/>
          <w:rtl w:val="0"/>
        </w:rPr>
        <w:t xml:space="preserve">euro</w:t>
      </w:r>
      <w:r w:rsidR="00000000" w:rsidRPr="00000000" w:rsidDel="00000000">
        <w:rPr>
          <w:rtl w:val="0"/>
        </w:rPr>
        <w:t xml:space="preserve"> apmērā un</w:t>
      </w:r>
      <w:r w:rsidR="00000000" w:rsidRPr="00000000" w:rsidDel="00000000">
        <w:rPr>
          <w:i w:val="1"/>
          <w:rtl w:val="0"/>
        </w:rPr>
        <w:t xml:space="preserve"> </w:t>
      </w:r>
      <w:r w:rsidR="00000000" w:rsidRPr="00000000" w:rsidDel="00000000">
        <w:rPr>
          <w:rtl w:val="0"/>
        </w:rPr>
        <w:t xml:space="preserve">3.1.1.7.i. investīcijas papildu finansējums no Atveseļošanas fonda finansējuma ietaupījuma 12 471 944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pievienotās vērtības nodokļa izmaksām, kas nav atgūstamas vispārējā kārtībā, izmantot šo noteikumu 20. punktā minēto finansējumu un darbības programmas "Uzņēmējdarbība un inovācijas" 2.2.1.4.1. apakšaktivitātes "Atbalsts aizdevumu veidā komersantu konkurētspējas uzlabošanai", kā arī citu sabiedrības "Altum" īstenošanā un Ekonomikas ministrijas pārraudzībā esošo programmu ietvaros atmaksāto publisko finansējumu kopā līdz 16 500 000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25-TA-1522</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25-TA-1522</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noteikumu_(grozījumu)_projekts_25-TA-1522.docx</dc:title>
</cp:coreProperties>
</file>

<file path=docProps/custom.xml><?xml version="1.0" encoding="utf-8"?>
<Properties xmlns="http://schemas.openxmlformats.org/officeDocument/2006/custom-properties" xmlns:vt="http://schemas.openxmlformats.org/officeDocument/2006/docPropsVTypes"/>
</file>