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Konceptuālais ziņojums “Par Eiropas Parlamenta un Padomes direktīvā (ES) 2020/2184(2020. gada 16. decembris) par dzeramā ūdens kvalitāti noteikto prasību ietekmi uz dzeramā ūdens auditmonitoringa procesu”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Eiropas Parlamenta un Padomes direktīvā (ES) 2020/2184 (2020. gada 16. decembris) par dzeramā ūdens kvalitāti noteikto prasību ietekmi uz dzeramā ūdens auditmonitoringa procesu” (turpmāk - konceptuālais ziņojums) ietverto risinājumu, pārņemot Eiropas Parlamenta un Padomes Direktīvas (ES) 2020/2184 (2020. gada 16. decembris) par dzeramā ūdens kvalitāti prasības, noteikt, ka dzeramā ūdens auditmonitoringu īsteno Veselības inspekcija un noteikt Veselības ministriju par atbildīgo institūciju konceptuālā ziņojuma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jautājums par nepieciešamajiem finanšu resursiem dzeramā ūdens auditmonitoringa finansējuma nodrošināšanai tiek risināts likumprojekta “Par valsts budžetu 2023.gadam” un likumprojekta “Par vidējā termiņa budžeta ietvaru 2023., 2024. un 2025.gadam” sagatavošanas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īstenotu šā rīkojuma 1. punktā minēto risinājumu, Veselības ministrijai sagatavot un veselības ministram līdz 2023.gada 5.janvārim iesniegt noteiktā kārtībā Ministru kabinetā tiesību akta projektu “Dzeramā ūdens obligātās nekaitīguma un kvalitātes prasības, monitoringa un kontroles kārtība” (22-TA-2538), paredzot papildu nepieciešamo finansējumu Veselības inspekcijai valsts īstenota dzeramā ūdens auditmonitoringa nodrošināšanai.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22-TA-2903</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22-TA-2903</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rīkojuma_projekts_22-TA-2903.docx</dc:title>
</cp:coreProperties>
</file>

<file path=docProps/custom.xml><?xml version="1.0" encoding="utf-8"?>
<Properties xmlns="http://schemas.openxmlformats.org/officeDocument/2006/custom-properties" xmlns:vt="http://schemas.openxmlformats.org/officeDocument/2006/docPropsVTypes"/>
</file>