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03.11.2020. noteikumiem Nr. 657)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noteikumu_konsolidētā_versija_p2_22-TA-3281.docx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