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Nacionālo bruņoto spēku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w:t>
      </w:r>
      <w:r w:rsidR="00000000" w:rsidRPr="00000000" w:rsidDel="00000000">
        <w:rPr>
          <w:rStyle w:val="paragraph"/>
          <w:rtl w:val="0"/>
        </w:rPr>
        <w:t xml:space="preserve">Nacionālo bruņoto spēku likumā</w:t>
      </w:r>
      <w:r w:rsidR="00000000" w:rsidRPr="00000000" w:rsidDel="00000000">
        <w:rPr>
          <w:rStyle w:val="paragraph"/>
          <w:rtl w:val="0"/>
        </w:rPr>
        <w:t xml:space="preserve"> (Latvijas Republikas Saeimas un Ministru Kabineta Ziņotājs, 1999, 24. nr.; 2001, 21. nr.; 2002, 3. nr.; 2004, 2., 8. nr.; 2005, 7., 10. nr.; 2006, 24. nr.; 2008, 3. nr.; 2009, 2. nr.; Latvijas Vēstnesis, 2010, 51./52., 205. nr.; 2014, 114. nr.; 2015, 49. nr.; 2016, 48. nr.; 2017, 106. nr.; 2019, 118., 212. nr.; 2022, 19., 120., 204. nr.; 2023, 75., 123.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4.</w:t>
      </w:r>
      <w:r w:rsidR="00000000" w:rsidRPr="00000000" w:rsidDel="00000000">
        <w:rPr>
          <w:vertAlign w:val="superscript"/>
          <w:rtl w:val="0"/>
        </w:rPr>
        <w:t xml:space="preserve">1</w:t>
      </w:r>
      <w:r w:rsidR="00000000" w:rsidRPr="00000000" w:rsidDel="00000000">
        <w:rPr>
          <w:rtl w:val="0"/>
        </w:rPr>
        <w:t xml:space="preserve"> panta piekto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tiesīgs pieņemt lēmumu par militāro objektu (elektronisko sakaru tīkla infrastruktūras) apsaimniekošanas deleģēšanu valsts akciju sabiedrībai "Latvijas Valsts radio un televīzijas centrs"."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4.</w:t>
      </w:r>
      <w:r w:rsidR="00000000" w:rsidRPr="00000000" w:rsidDel="00000000">
        <w:rPr>
          <w:vertAlign w:val="superscript"/>
          <w:rtl w:val="0"/>
        </w:rPr>
        <w:t xml:space="preserve">2</w:t>
      </w:r>
      <w:r w:rsidR="00000000" w:rsidRPr="00000000" w:rsidDel="00000000">
        <w:rPr>
          <w:rtl w:val="0"/>
        </w:rPr>
        <w:t xml:space="preserve"> 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18. panta piekto daļu ar otro, trešo un ceturto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tiesīgs pieņemt lēmumu par valsts militārās aizsardzības objektu būvniecības organizēšanas deleģēšanu valsts akciju sabiedrībai "Valsts nekustamie īpašumi" vai valsts akciju sabiedrībai "Latvijas Valsts radio un televīzijas centrs". Nekustamā īpašuma valsts kadastra informācijas sistēmā reģistrējamā valsts militārās aizsardzības objekta tiesiskais valdītājs ir Aizsardzības ministrija. Zemesgrāmatā reģistrējamā valsts militārās aizsardzības objekta īpašuma tiesības nostiprināmas valstij Aizsardzības ministrijas personā."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24-TA-1826</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24-TA-1826</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likumprojekts_(grozījumi)_24-TA-1826.docx</dc:title>
</cp:coreProperties>
</file>

<file path=docProps/custom.xml><?xml version="1.0" encoding="utf-8"?>
<Properties xmlns="http://schemas.openxmlformats.org/officeDocument/2006/custom-properties" xmlns:vt="http://schemas.openxmlformats.org/officeDocument/2006/docPropsVTypes"/>
</file>