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Tabakas izstrādājumu, tabakas aizstājējproduktu, augu smēķēšanas produktu, elektronisko smēķēšanas ierīču un to šķidrumu aprites likumā (Latvijas Vēstnesis, 2016, 91. nr.; 2018, 253. nr.; 2019, 78. nr.; 2020, 106. nr.; 2023, 99. nr.; 2024, 18.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31.</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tabakas izstrādājumu un augu smēķēšanas produktu ražošanas iekārtas</w:t>
      </w:r>
      <w:r w:rsidR="00000000" w:rsidRPr="00000000" w:rsidDel="00000000">
        <w:rPr>
          <w:rtl w:val="0"/>
        </w:rPr>
        <w:t xml:space="preserve"> – iekārtas vai to patstāvīgās daļas, kas ir konstruētas vai pielāgotas tabakas izstrādājumu un augu smēķēšanas produktu ražošanai un kas ir ražošanas procesa neatņemama sastāvdaļa (turpmāk – iekārtas). Par iekārtām šā likuma izpratnē nav uzskatāmas iekārtas, ar kurām tabakas izstrādājumus un augu smēķēšanas produktus fiziska persona izgatavo manuāli pašpatēriņam."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 panta otro daļu ar 5.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nosacījumus un kārtību iekārtu apritei un kontrolei."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1</w:t>
      </w:r>
      <w:r w:rsidR="00000000" w:rsidRPr="00000000" w:rsidDel="00000000">
        <w:rPr>
          <w:b w:val="1"/>
          <w:rtl w:val="0"/>
        </w:rPr>
        <w:t xml:space="preserve"> pants. Iekārtu aprite un kontrole</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Faktiskais valdītājs (fiziska vai juridiska persona) visas iekārtas reģistrē tabakas izstrādājumu un augu smēķēšanas produktu ražošanas iekārtu reģistrā (turpmāk – iekārtu reģistrs).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Faktiskais valdītājs iekārtu reģistrā veic:</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pirmreizējo reģistrāciju, ja iekārta: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iekārtu reģistra izveides brīdī atrodas Latvijas teritorijā,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saņemta Latvijas teritorijā,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izgatavota Latvijas teritorijā;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izmaiņu reģistrāciju, ja mainās: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iekārtas identificējošā informācija,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iekārtas atrašanās vietas informācija,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tās personas identificējošā informācija, kas reģistrējusi iekārtu;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izslēgšanu no iekārtu reģistra, ja iekārtu: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izved no Latvijas teritorijas,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iznīcina Latvijas teritorijā,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cits iemesls.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Pārvadātājs (fiziska vai juridiska persona) sniedz informāciju iekārtu reģistrā par iekārtām, kuras ieved Latvijas teritorijā vai kuras pārvieto caur Latvijas teritoriju.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Latvijas teritorijā aizliegts saņemt, uzglabāt, izmantot un pārvietot iekārtas, kuras nav reģistrētas iekārtu reģistrā vai par kurām nav sniegta informācija iekārtu reģistrā.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prasības iekārtu reģistram, kā arī iestādes, kurām piešķiramas piekļuves tiesības iekārtu reģistram;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kārtību iekārtu pirmreizējai reģistrācijai, izmaiņu reģistrācijai un izslēgšanai no iekārtu reģistra;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kārtību, kādā pārvadātājs iekārtu reģistrā sniedz informāciju par iekārtām, kuras ieved Latvijas teritorijā vai pārvieto caur Latvijas teritoriju.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Šā likuma nosacījumi par reģistrāciju iekārtu reģistrā neattiecas uz tām iekārtām, kas nav reģistrētas iekārtu reģistrā un kas ir nonākušas publiskas personas rīcībā.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Publiska persona informē iekārtu reģistra turētāju, ja iekārtu reģistrā reģistrēta iekārta nonāk publiskas personas rīcībā vai ja to atdod atpakaļ iekārtu reģistrā reģistrētam valdītājam vai iznīcina.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Konfiscētās iekārtas iznīcina."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Valsts ieņēmumu dienests, Nodokļu un muitas policija, Valsts policija, pašvaldības policija un Valsts robežsardze kontrolē šā likuma 8.</w:t>
      </w:r>
      <w:r w:rsidR="00000000" w:rsidRPr="00000000" w:rsidDel="00000000">
        <w:rPr>
          <w:vertAlign w:val="superscript"/>
          <w:rtl w:val="0"/>
        </w:rPr>
        <w:t xml:space="preserve">1</w:t>
      </w:r>
      <w:r w:rsidR="00000000" w:rsidRPr="00000000" w:rsidDel="00000000">
        <w:rPr>
          <w:rtl w:val="0"/>
        </w:rPr>
        <w:t xml:space="preserve"> panta ceturtajā daļā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desmito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 Valsts ieņēmumu dienests uztur iekārtu reģistru."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14. pantu ar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iekārtu ievešanu vai pārvietošanu caur Latvijas teritoriju, nesniedzot par to informāciju iekārtu reģistrā, vai par tādu iekārtu saņemšanu, uzglabāšanu, pārvietošanu un izmantošanu, kuras nav reģistrētas iekārtu reģistrā, piemēro naudas sodu fiziskajai personai no piecdesmit sešām līdz simt četrdesmit naudas soda vienībām, bet juridiskajai personai – no piecdesmit sešām līdz tūkstoš četrsimt divdesmit naudas soda vienībām."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Administratīvā pārkāpuma procesu par šā likuma 14. panta pirmajā, 4.</w:t>
      </w:r>
      <w:r w:rsidR="00000000" w:rsidRPr="00000000" w:rsidDel="00000000">
        <w:rPr>
          <w:vertAlign w:val="superscript"/>
          <w:rtl w:val="0"/>
        </w:rPr>
        <w:t xml:space="preserve">1</w:t>
      </w:r>
      <w:r w:rsidR="00000000" w:rsidRPr="00000000" w:rsidDel="00000000">
        <w:rPr>
          <w:rtl w:val="0"/>
        </w:rPr>
        <w:t xml:space="preserve">, piektajā, sestajā, septītajā, astotajā, 8.</w:t>
      </w:r>
      <w:r w:rsidR="00000000" w:rsidRPr="00000000" w:rsidDel="00000000">
        <w:rPr>
          <w:vertAlign w:val="superscript"/>
          <w:rtl w:val="0"/>
        </w:rPr>
        <w:t xml:space="preserve">1</w:t>
      </w:r>
      <w:r w:rsidR="00000000" w:rsidRPr="00000000" w:rsidDel="00000000">
        <w:rPr>
          <w:rtl w:val="0"/>
        </w:rPr>
        <w:t xml:space="preserve">, devītajā, desmitajā, trīspadsmitajā, četrpadsmitajā, piecpadsmitajā un sešpadsmitajā daļā minētajiem pārkāpumiem veic Valsts policija vai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Administratīvā pārkāpuma procesu par šā likuma 14. panta otrajā, trešajā, astotajā, 8.</w:t>
      </w:r>
      <w:r w:rsidR="00000000" w:rsidRPr="00000000" w:rsidDel="00000000">
        <w:rPr>
          <w:vertAlign w:val="superscript"/>
          <w:rtl w:val="0"/>
        </w:rPr>
        <w:t xml:space="preserve">1</w:t>
      </w:r>
      <w:r w:rsidR="00000000" w:rsidRPr="00000000" w:rsidDel="00000000">
        <w:rPr>
          <w:rtl w:val="0"/>
        </w:rPr>
        <w:t xml:space="preserve">, divpadsmitajā un sešpadsmitajā daļā minētajiem pārkāpumiem veic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ceturto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Administratīvā pārkāpuma procesu par šā likuma 14. panta sešpadsmitajā daļā minētajiem pārkāpumiem veic Valsts robežsardze un Nodokļu un muitas policija."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25. 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 Ministru kabinets līdz 2026. gada 31. decembrim izdod šā likuma 8.</w:t>
      </w:r>
      <w:r w:rsidR="00000000" w:rsidRPr="00000000" w:rsidDel="00000000">
        <w:rPr>
          <w:vertAlign w:val="superscript"/>
          <w:rtl w:val="0"/>
        </w:rPr>
        <w:t xml:space="preserve">1</w:t>
      </w:r>
      <w:r w:rsidR="00000000" w:rsidRPr="00000000" w:rsidDel="00000000">
        <w:rPr>
          <w:rtl w:val="0"/>
        </w:rPr>
        <w:t xml:space="preserve"> panta piektajā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23-TA-3125</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23-TA-3125</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likumprojekts_(grozījumi)_23-TA-3125.docx</dc:title>
</cp:coreProperties>
</file>

<file path=docProps/custom.xml><?xml version="1.0" encoding="utf-8"?>
<Properties xmlns="http://schemas.openxmlformats.org/officeDocument/2006/custom-properties" xmlns:vt="http://schemas.openxmlformats.org/officeDocument/2006/docPropsVTypes"/>
</file>