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janvārī (prot. Nr. 2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(Latvijas Vēstnesis, 2019, 257. nr.; 2020, 98A. nr.; 2021, 165.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4.2.3.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specifiskais iznākuma rādītājs – pašvaldību sociālo dienestu speciālistu, kuri nodrošina ģimenes asistenta pakalpojumu un piedalījušies profesionālās kompetences pilnveidē, skaits – 90;".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"4.2.4. specifiskais rezultāta rādītājs – pašvaldību sociālo dienestu speciālistu, kuri nodrošina ģimenes asistenta pakalpojumu un pilnveidojuši savu profesionālo kompetenci, skaits – 90."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Pasākumam pieejamais kopējais attiecināmais finansējums ir 10 535 395 </w:t>
      </w:r>
      <w:r w:rsidR="00000000" w:rsidRPr="00000000" w:rsidDel="00000000">
        <w:rPr>
          <w:i w:val="1"/>
          <w:rtl w:val="0"/>
        </w:rPr>
        <w:t xml:space="preserve">euro</w:t>
      </w:r>
      <w:r w:rsidR="00000000" w:rsidRPr="00000000" w:rsidDel="00000000">
        <w:rPr>
          <w:rtl w:val="0"/>
        </w:rPr>
        <w:t xml:space="preserve">, tai skaitā Eiropas Sociālā fonda finansējums – 8 955 085  </w:t>
      </w:r>
      <w:r w:rsidR="00000000" w:rsidRPr="00000000" w:rsidDel="00000000">
        <w:rPr>
          <w:i w:val="1"/>
          <w:rtl w:val="0"/>
        </w:rPr>
        <w:t xml:space="preserve">euro</w:t>
      </w:r>
      <w:r w:rsidR="00000000" w:rsidRPr="00000000" w:rsidDel="00000000">
        <w:rPr>
          <w:rtl w:val="0"/>
        </w:rPr>
        <w:t xml:space="preserve"> un valsts budžeta līdzfinansējums – 1 580 310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Šo noteikumu 17.3.1. apakšpunktā minēto pakalpojumu (uzņēmuma līgumu) ietvaros papildus var plānot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šo noteikumu 15.1. apakšpunktā minētās atbalstāmās darbības ietvaros supervīzijas nodrošināšanai par viena sociālā darba speciālista dalību vienā: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19.1.1. klātienes individuālajā supervīzijas sesijā – 30 </w:t>
      </w:r>
      <w:r w:rsidR="00000000" w:rsidRPr="00000000" w:rsidDel="00000000">
        <w:rPr>
          <w:i w:val="1"/>
          <w:rtl w:val="0"/>
        </w:rPr>
        <w:t xml:space="preserve">euro</w:t>
      </w:r>
      <w:r w:rsidR="00000000" w:rsidRPr="00000000" w:rsidDel="00000000">
        <w:rPr>
          <w:rtl w:val="0"/>
        </w:rPr>
        <w:t xml:space="preserve"> (bez pievienotās vērtības nodokļa)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19.1.2. attālinātā individuālajā supervīzijas sesijā – 25 </w:t>
      </w:r>
      <w:r w:rsidR="00000000" w:rsidRPr="00000000" w:rsidDel="00000000">
        <w:rPr>
          <w:i w:val="1"/>
          <w:rtl w:val="0"/>
        </w:rPr>
        <w:t xml:space="preserve">euro</w:t>
      </w:r>
      <w:r w:rsidR="00000000" w:rsidRPr="00000000" w:rsidDel="00000000">
        <w:rPr>
          <w:rtl w:val="0"/>
        </w:rPr>
        <w:t xml:space="preserve"> (bez pievienotās vērtības nodokļa)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19.1.3. klātienes vai attālinātā grupas, komandas vai organizācijas supervīzijas sesijā – 22 </w:t>
      </w:r>
      <w:r w:rsidR="00000000" w:rsidRPr="00000000" w:rsidDel="00000000">
        <w:rPr>
          <w:i w:val="1"/>
          <w:rtl w:val="0"/>
        </w:rPr>
        <w:t xml:space="preserve">euro</w:t>
      </w:r>
      <w:r w:rsidR="00000000" w:rsidRPr="00000000" w:rsidDel="00000000">
        <w:rPr>
          <w:rtl w:val="0"/>
        </w:rPr>
        <w:t xml:space="preserve"> (bez pievienotās vērtības nodokļa)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šo noteikumu 15.2. apakšpunktā minētās zinātniskās metodes iegādei, tulkošanai, uzturēšanai un gada maksai par zinātniskās metodes lietošanu;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telpu nomai un kancelejas preču iegādei šo noteikumu 15.2., 15.3., 15.4. un 15.5. apakšpunktā minētās atbalstāmās darbības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šo noteikumu 13.1. apakšpunktā minētās Valsts administrācijas skolas mācību sistēmas izveidei un uzturēšanai šo noteikumu 15.6.2. apakšpunktā minēto e-apmācību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19.5. veselības apdrošināšanai finansējuma saņēmēja projekta īstenošanas personālam un vadības personālam un šo noteikumu 11.1. apakšpunktā minētā sadarbības partnera projekta īstenošanas personālam, ja veselības apdrošināšana paredzēta finansējuma saņēmēja un 11.1. apakšpunktā minētā sadarbības partnera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19.6. darba vietas aprīkojuma iegādei vai nomai finansējuma saņēmēja projekta īstenošanas personālam un vadības personālam un šo noteikumu 11.1. apakšpunktā minētā sadarbības partnera projekta īstenošanas personālam jaunu darba vietu radīšanai vai esošo darba vietu atjaunošanai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iegādes vai nomas izmaksas ir attiecināmas 100 procentu apmērā. Ja personāls ir nodarbināts nepilnu darba laiku vai personāla atlīdzībai piemēro daļlaika attiecināmības principu, darba vietas aprīkojuma iegādes vai nomas izmaksas ir attiecināmas proporcionāli slodzes procentuālajam sadalījumam;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 transporta pakalpojumu iegādei (transportlīdzekļa noma un transportlīdzekļa pakalpojuma pirkšana) finansējuma saņēmēja projekta īstenošanas personālam un vadības personālam šo noteikumu 15.1., 15.2., 15.3., 15.4., 15.5., 15.6., 15.8., 15.9. un 15.11. apakšpunktā minēto atbalstāmo darbību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tos īsteno ne ilgāk par gadu no šo noteikumu 14.1. apakšpunktā minētajos sadarbības līgumos noteiktās uzsākšanas dienas, izņemot šo noteikumu 15.5. apakšpunktā minēto pilotprojektu, ko īsteno ne ilgāk par trim gadiem;".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21-TA-277</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21-TA-277</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noteikumu_(grozījumu)_projekts_21-TA-277.docx</dc:title>
</cp:coreProperties>
</file>

<file path=docProps/custom.xml><?xml version="1.0" encoding="utf-8"?>
<Properties xmlns="http://schemas.openxmlformats.org/officeDocument/2006/custom-properties" xmlns:vt="http://schemas.openxmlformats.org/officeDocument/2006/docPropsVTypes"/>
</file>