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novembrī (prot. Nr. 49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69. pantu, atbalstīt apropriācijas pārdali 43 613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Iekšlietu ministrijas budžeta apakšprogrammu 11.01.00 "Pilsonības un migrācijas lietu pārvalde",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40 255 </w:t>
      </w:r>
      <w:r w:rsidR="00000000" w:rsidRPr="00000000" w:rsidDel="00000000">
        <w:rPr>
          <w:i w:val="1"/>
          <w:rtl w:val="0"/>
        </w:rPr>
        <w:t xml:space="preserve">euro </w:t>
      </w:r>
      <w:r w:rsidR="00000000" w:rsidRPr="00000000" w:rsidDel="00000000">
        <w:rPr>
          <w:rtl w:val="0"/>
        </w:rPr>
        <w:t xml:space="preserve">apmērā, lai Pilsonības un migrācijas lietu pārvaldei segtu izdevumus saistībā ar nodarbināto atlīdzību par papildu darba veikšanu (samaksa par virsstundu darbu, piemaksas par papildu darbu), sniedzot atbalstu Ukrainas civiliedzīvotājiem un īstenojot pasākumus, kas saistīti ar personu reģistrēšanu Fizisko personu reģistrā un uzturēšanās tiesības apliecinoša dokumenta izsniegšanu ar tiesībām uz nodarbinātību, laikposmā no 2024. gada 1. oktobra līdz 2024.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3358 </w:t>
      </w:r>
      <w:r w:rsidR="00000000" w:rsidRPr="00000000" w:rsidDel="00000000">
        <w:rPr>
          <w:i w:val="1"/>
          <w:rtl w:val="0"/>
        </w:rPr>
        <w:t xml:space="preserve">euro </w:t>
      </w:r>
      <w:r w:rsidR="00000000" w:rsidRPr="00000000" w:rsidDel="00000000">
        <w:rPr>
          <w:rtl w:val="0"/>
        </w:rPr>
        <w:t xml:space="preserve">apmērā, lai Pilsonības un migrācijas lietu pārvaldei kompensētu izdevumus (vidējās izpeļņas pieaugums) par nodarbinātajiem noteikto atlīdzību par papildu darba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24-TA-2823</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24-TA-2823</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rīkojuma_projekts_24-TA-2823.docx</dc:title>
</cp:coreProperties>
</file>

<file path=docProps/custom.xml><?xml version="1.0" encoding="utf-8"?>
<Properties xmlns="http://schemas.openxmlformats.org/officeDocument/2006/custom-properties" xmlns:vt="http://schemas.openxmlformats.org/officeDocument/2006/docPropsVTypes"/>
</file>