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speciālo līdzekļu veidiem un to lietošanas kārtību</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MK 19.05.2015. noteikumu Nr.229 redakcijā)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Iekšējās drošības biroja likuma</w:t>
      </w:r>
      <w:r w:rsidR="00000000" w:rsidRPr="00000000" w:rsidDel="00000000">
        <w:rPr>
          <w:rStyle w:val="paragraph"/>
          <w:i w:val="1"/>
          <w:rtl w:val="0"/>
        </w:rPr>
        <w:t xml:space="preserve"> 7. panta otro daļu, </w:t>
      </w:r>
      <w:r>
        <w:br/>
      </w:r>
      <w:r w:rsidR="00000000" w:rsidRPr="00000000" w:rsidDel="00000000">
        <w:rPr>
          <w:rStyle w:val="paragraph"/>
          <w:i w:val="1"/>
          <w:rtl w:val="0"/>
        </w:rPr>
        <w:t xml:space="preserve">likuma "</w:t>
      </w:r>
      <w:r w:rsidR="00000000" w:rsidRPr="00000000" w:rsidDel="00000000">
        <w:rPr>
          <w:rStyle w:val="paragraph"/>
          <w:i w:val="1"/>
          <w:rtl w:val="0"/>
        </w:rPr>
        <w:t xml:space="preserve">Par policiju</w:t>
      </w:r>
      <w:r w:rsidR="00000000" w:rsidRPr="00000000" w:rsidDel="00000000">
        <w:rPr>
          <w:rStyle w:val="paragraph"/>
          <w:i w:val="1"/>
          <w:rtl w:val="0"/>
        </w:rPr>
        <w:t xml:space="preserve">" 13. panta ceturto daļu, </w:t>
      </w:r>
      <w:r>
        <w:br/>
      </w:r>
      <w:r w:rsidR="00000000" w:rsidRPr="00000000" w:rsidDel="00000000">
        <w:rPr>
          <w:rStyle w:val="paragraph"/>
          <w:i w:val="1"/>
          <w:rtl w:val="0"/>
        </w:rPr>
        <w:t xml:space="preserve">19. panta septīto daļu un 19.</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sesto daļu, </w:t>
      </w:r>
      <w:r>
        <w:br/>
      </w:r>
      <w:r w:rsidR="00000000" w:rsidRPr="00000000" w:rsidDel="00000000">
        <w:rPr>
          <w:rStyle w:val="paragraph"/>
          <w:i w:val="1"/>
          <w:rtl w:val="0"/>
        </w:rPr>
        <w:t xml:space="preserve">Valsts robežsardzes likuma</w:t>
      </w:r>
      <w:r w:rsidR="00000000" w:rsidRPr="00000000" w:rsidDel="00000000">
        <w:rPr>
          <w:rStyle w:val="paragraph"/>
          <w:i w:val="1"/>
          <w:rtl w:val="0"/>
        </w:rPr>
        <w:t xml:space="preserve"> 16. panta astoto daļu un </w:t>
      </w:r>
      <w:r w:rsidR="00000000" w:rsidRPr="00000000" w:rsidDel="00000000">
        <w:rPr>
          <w:rStyle w:val="paragraph"/>
          <w:i w:val="1"/>
          <w:rtl w:val="0"/>
        </w:rPr>
        <w:t xml:space="preserve">Nodokļu un muitas policijas likuma</w:t>
      </w:r>
      <w:r w:rsidR="00000000" w:rsidRPr="00000000" w:rsidDel="00000000">
        <w:rPr>
          <w:rStyle w:val="paragraph"/>
          <w:i w:val="1"/>
          <w:rtl w:val="0"/>
        </w:rPr>
        <w:t xml:space="preserve"> 9.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speciālo līdzekļu veidus, kurus atļauts lietot Iekšējās drošības biroja un Valsts drošības dienesta amatpersonām, Valsts policijas, pašvaldības policijas un ostas policijas darbiniekiem un robežsargiem un Nodokļu un muitas policijas ierēdņiem, speciālo līdzekļu lietošanas kārtību, kā arī Nodokļu un muitas policijai atļauto speciālo līdzekļu glabāšanas un nēsāšanas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Ievērojot normatīvos aktus, kas nosaka speciālo līdzekļu lietošanas kritērijus, atļauts lietot šādus speciālos līdzekļus: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sasiešanas līdzekļus;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roku dzelžus;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roku un kāju dzelžus;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stekus;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elektrošoka ierīces, tai skaitā elektrošoka pistoles vai elektrošoka ierīces ar vadiem un elektrodiem;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gāzes baloniņus;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redzi ierobežojošus līdzekļus;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kairinošu vai paralizējošu vielu izsmidzināšanas vai izšaušanas ierīces;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personu kustību ierobežojošus līdzekļus;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transportlīdzekļu piespiedu apstādināšanas līdzekļus;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tādu elementu izšaušanas ierīces, kuri nav paredzēti letālu seku radīšanai (piemēram, gāzes, krāsas, gumijas izšaušanas ierīces);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dūmu sveces;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dūmu granātas;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gāzes granātas;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gaismas un trokšņa granātas;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gumijas lādiņu granātas;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psiholoģiskās iedarbības skaņu ierīces;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telpu atvēršanas līdzekļus;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šķēršļu sagraušanas līdzekļus;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pārnēsājamās ūdens izsmidzināšanas ierīces;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improvizētu sprāgstierīču neitralizēšanas līdzekļus;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ūdens lielgabalus;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ar ūdensmetējiem speciāli aprīkotus transportlīdzekļus;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kuģošanas līdzekļu piespiedu apstādināšanas līdzekļus;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ierīces, kas paredzētas tālvadības vai autonomas vadības ierīču notveršanai, nosēdināšanai vai iznīcināšanai.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07.06.2016. noteikumiem Nr. 350; MK 29.08.2023. noteikumiem Nr. 488)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Iekšējās drošības biroja amatpersonām atļauts lietot šo noteikumu 2.1., 2.2., 2.4., 2.5., 2.6., </w:t>
      </w:r>
      <w:r w:rsidR="00000000" w:rsidRPr="00000000" w:rsidDel="00000000">
        <w:rPr>
          <w:rtl w:val="0"/>
        </w:rPr>
        <w:t xml:space="preserve">2.11.</w:t>
      </w:r>
      <w:r w:rsidR="00000000" w:rsidRPr="00000000" w:rsidDel="00000000">
        <w:rPr>
          <w:rtl w:val="0"/>
        </w:rPr>
        <w:t xml:space="preserve"> un </w:t>
      </w:r>
      <w:r w:rsidR="00000000" w:rsidRPr="00000000" w:rsidDel="00000000">
        <w:rPr>
          <w:rtl w:val="0"/>
        </w:rPr>
        <w:t xml:space="preserve">2.18.</w:t>
      </w:r>
      <w:r w:rsidR="00000000" w:rsidRPr="00000000" w:rsidDel="00000000">
        <w:rPr>
          <w:rtl w:val="0"/>
        </w:rPr>
        <w:t xml:space="preserve"> apakšpunktā minētos speciālos līdzekļus.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19.05.2015. noteikumu Nr. 229 redakcijā, kas grozīta ar MK 18.01.2022. noteikumiem Nr. 36)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policijas darbiniekam atļauts lietot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2.10.</w:t>
      </w:r>
      <w:r w:rsidR="00000000" w:rsidRPr="00000000" w:rsidDel="00000000">
        <w:rPr>
          <w:rtl w:val="0"/>
        </w:rPr>
        <w:t xml:space="preserve">,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w:t>
      </w:r>
      <w:r w:rsidR="00000000" w:rsidRPr="00000000" w:rsidDel="00000000">
        <w:rPr>
          <w:rtl w:val="0"/>
        </w:rPr>
        <w:t xml:space="preserve">2.19.</w:t>
      </w:r>
      <w:r w:rsidR="00000000" w:rsidRPr="00000000" w:rsidDel="00000000">
        <w:rPr>
          <w:rtl w:val="0"/>
        </w:rPr>
        <w:t xml:space="preserve">, </w:t>
      </w:r>
      <w:r w:rsidR="00000000" w:rsidRPr="00000000" w:rsidDel="00000000">
        <w:rPr>
          <w:rtl w:val="0"/>
        </w:rPr>
        <w:t xml:space="preserve">2.20.</w:t>
      </w:r>
      <w:r w:rsidR="00000000" w:rsidRPr="00000000" w:rsidDel="00000000">
        <w:rPr>
          <w:rtl w:val="0"/>
        </w:rPr>
        <w:t xml:space="preserve">, </w:t>
      </w:r>
      <w:r w:rsidR="00000000" w:rsidRPr="00000000" w:rsidDel="00000000">
        <w:rPr>
          <w:rtl w:val="0"/>
        </w:rPr>
        <w:t xml:space="preserve">2.21.</w:t>
      </w:r>
      <w:r w:rsidR="00000000" w:rsidRPr="00000000" w:rsidDel="00000000">
        <w:rPr>
          <w:rtl w:val="0"/>
        </w:rPr>
        <w:t xml:space="preserve">, </w:t>
      </w:r>
      <w:r w:rsidR="00000000" w:rsidRPr="00000000" w:rsidDel="00000000">
        <w:rPr>
          <w:rtl w:val="0"/>
        </w:rPr>
        <w:t xml:space="preserve">2.22.</w:t>
      </w:r>
      <w:r w:rsidR="00000000" w:rsidRPr="00000000" w:rsidDel="00000000">
        <w:rPr>
          <w:rtl w:val="0"/>
        </w:rPr>
        <w:t xml:space="preserve">, </w:t>
      </w:r>
      <w:r w:rsidR="00000000" w:rsidRPr="00000000" w:rsidDel="00000000">
        <w:rPr>
          <w:rtl w:val="0"/>
        </w:rPr>
        <w:t xml:space="preserve">2.23.</w:t>
      </w:r>
      <w:r w:rsidR="00000000" w:rsidRPr="00000000" w:rsidDel="00000000">
        <w:rPr>
          <w:rtl w:val="0"/>
        </w:rPr>
        <w:t xml:space="preserve">, </w:t>
      </w:r>
      <w:r w:rsidR="00000000" w:rsidRPr="00000000" w:rsidDel="00000000">
        <w:rPr>
          <w:rtl w:val="0"/>
        </w:rPr>
        <w:t xml:space="preserve">2.24.</w:t>
      </w:r>
      <w:r w:rsidR="00000000" w:rsidRPr="00000000" w:rsidDel="00000000">
        <w:rPr>
          <w:rtl w:val="0"/>
        </w:rPr>
        <w:t xml:space="preserve"> un </w:t>
      </w:r>
      <w:r w:rsidR="00000000" w:rsidRPr="00000000" w:rsidDel="00000000">
        <w:rPr>
          <w:rtl w:val="0"/>
        </w:rPr>
        <w:t xml:space="preserve">2.25.</w:t>
      </w:r>
      <w:r w:rsidR="00000000" w:rsidRPr="00000000" w:rsidDel="00000000">
        <w:rPr>
          <w:rtl w:val="0"/>
        </w:rPr>
        <w:t xml:space="preserve"> apakšpunktā minētos speciālos līdzekļus.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29.08.2023. noteikumu Nr. 488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drošības dienesta amatpersonai atļauts lietot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2.10.</w:t>
      </w:r>
      <w:r w:rsidR="00000000" w:rsidRPr="00000000" w:rsidDel="00000000">
        <w:rPr>
          <w:rtl w:val="0"/>
        </w:rPr>
        <w:t xml:space="preserve">,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w:t>
      </w:r>
      <w:r w:rsidR="00000000" w:rsidRPr="00000000" w:rsidDel="00000000">
        <w:rPr>
          <w:rtl w:val="0"/>
        </w:rPr>
        <w:t xml:space="preserve">2.19.</w:t>
      </w:r>
      <w:r w:rsidR="00000000" w:rsidRPr="00000000" w:rsidDel="00000000">
        <w:rPr>
          <w:rtl w:val="0"/>
        </w:rPr>
        <w:t xml:space="preserve">, </w:t>
      </w:r>
      <w:r w:rsidR="00000000" w:rsidRPr="00000000" w:rsidDel="00000000">
        <w:rPr>
          <w:rtl w:val="0"/>
        </w:rPr>
        <w:t xml:space="preserve">2.20.</w:t>
      </w:r>
      <w:r w:rsidR="00000000" w:rsidRPr="00000000" w:rsidDel="00000000">
        <w:rPr>
          <w:rtl w:val="0"/>
        </w:rPr>
        <w:t xml:space="preserve"> un </w:t>
      </w:r>
      <w:r w:rsidR="00000000" w:rsidRPr="00000000" w:rsidDel="00000000">
        <w:rPr>
          <w:rtl w:val="0"/>
        </w:rPr>
        <w:t xml:space="preserve">2.25.</w:t>
      </w:r>
      <w:r w:rsidR="00000000" w:rsidRPr="00000000" w:rsidDel="00000000">
        <w:rPr>
          <w:rtl w:val="0"/>
        </w:rPr>
        <w:t xml:space="preserve"> apakšpunktā minētos speciālos līdzekļus.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29.08.2023. noteikumu Nr. 488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Pašvaldības policijas darbiniekam atļauts lietot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un </w:t>
      </w:r>
      <w:r w:rsidR="00000000" w:rsidRPr="00000000" w:rsidDel="00000000">
        <w:rPr>
          <w:rtl w:val="0"/>
        </w:rPr>
        <w:t xml:space="preserve">2.6.</w:t>
      </w:r>
      <w:r w:rsidR="00000000" w:rsidRPr="00000000" w:rsidDel="00000000">
        <w:rPr>
          <w:rtl w:val="0"/>
        </w:rPr>
        <w:t xml:space="preserve">apakšpunktā minētos speciālos līdzekļus.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Ostas policijas darbiniekam atļauts lietot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un </w:t>
      </w:r>
      <w:r w:rsidR="00000000" w:rsidRPr="00000000" w:rsidDel="00000000">
        <w:rPr>
          <w:rtl w:val="0"/>
        </w:rPr>
        <w:t xml:space="preserve">2.6.</w:t>
      </w:r>
      <w:r w:rsidR="00000000" w:rsidRPr="00000000" w:rsidDel="00000000">
        <w:rPr>
          <w:rtl w:val="0"/>
        </w:rPr>
        <w:t xml:space="preserve">apakšpunktā minētos speciālos līdzekļus.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Robežsargam atļauts lietot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2.10.</w:t>
      </w:r>
      <w:r w:rsidR="00000000" w:rsidRPr="00000000" w:rsidDel="00000000">
        <w:rPr>
          <w:rtl w:val="0"/>
        </w:rPr>
        <w:t xml:space="preserve">,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w:t>
      </w:r>
      <w:r w:rsidR="00000000" w:rsidRPr="00000000" w:rsidDel="00000000">
        <w:rPr>
          <w:rtl w:val="0"/>
        </w:rPr>
        <w:t xml:space="preserve">2.19.</w:t>
      </w:r>
      <w:r w:rsidR="00000000" w:rsidRPr="00000000" w:rsidDel="00000000">
        <w:rPr>
          <w:rtl w:val="0"/>
        </w:rPr>
        <w:t xml:space="preserve">, </w:t>
      </w:r>
      <w:r w:rsidR="00000000" w:rsidRPr="00000000" w:rsidDel="00000000">
        <w:rPr>
          <w:rtl w:val="0"/>
        </w:rPr>
        <w:t xml:space="preserve">2.20.</w:t>
      </w:r>
      <w:r w:rsidR="00000000" w:rsidRPr="00000000" w:rsidDel="00000000">
        <w:rPr>
          <w:rtl w:val="0"/>
        </w:rPr>
        <w:t xml:space="preserve">, </w:t>
      </w:r>
      <w:r w:rsidR="00000000" w:rsidRPr="00000000" w:rsidDel="00000000">
        <w:rPr>
          <w:rtl w:val="0"/>
        </w:rPr>
        <w:t xml:space="preserve">2.24.</w:t>
      </w:r>
      <w:r w:rsidR="00000000" w:rsidRPr="00000000" w:rsidDel="00000000">
        <w:rPr>
          <w:rtl w:val="0"/>
        </w:rPr>
        <w:t xml:space="preserve"> un </w:t>
      </w:r>
      <w:r w:rsidR="00000000" w:rsidRPr="00000000" w:rsidDel="00000000">
        <w:rPr>
          <w:rtl w:val="0"/>
        </w:rPr>
        <w:t xml:space="preserve">2.25.</w:t>
      </w:r>
      <w:r w:rsidR="00000000" w:rsidRPr="00000000" w:rsidDel="00000000">
        <w:rPr>
          <w:rtl w:val="0"/>
        </w:rPr>
        <w:t xml:space="preserve"> apakšpunktā minētos speciālos līdzekļus.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29.08.2023. noteikumu Nr. 488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Nodokļu un muitas policijas ierēdnim atļauts glabāt, nēsāt un lietot šo noteikumu 2.1., 2.2., 2.4., 2.5., 2.6., 2.10. un 2.18. apakšpunktā minētos speciālos līdzekļus.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7.</w:t>
      </w:r>
      <w:r w:rsidR="00000000" w:rsidRPr="00000000" w:rsidDel="00000000">
        <w:rPr>
          <w:vertAlign w:val="superscript"/>
          <w:rtl w:val="0"/>
        </w:rPr>
        <w:t xml:space="preserve">1</w:t>
      </w:r>
      <w:r w:rsidR="00000000" w:rsidRPr="00000000" w:rsidDel="00000000">
        <w:rPr>
          <w:rtl w:val="0"/>
        </w:rPr>
        <w:t xml:space="preserve"> punktā minētos speciālos līdzekļus glabāšanai, nēsāšanai un lietošanai izsniedz Nodokļu un muitas policijas ierēdnim, kas ir attiecīgi apmācīts un sagatavots.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Nodokļu un muitas policijas ierēdnis, kuram ir izsniegts speciālais līdzeklis, novērš visus no viņa atkarīgos apstākļus, kas var sekmēt speciālā līdzekļa nozagšanu, nolaupīšanu, pazaudēšanu vai citādu nokļūšanu citu personu rīcībā.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Šo noteikumu 2.1., 2.2., 2.4., 2.5. un 2.6. apakšpunktā minētos speciālos līdzekļus Nodokļu un muitas policijas ierēdnis nēsā atklāti, ja dienesta pienākumi tiek pildīti formas tērpā, vai slēptā veidā (zem virsdrēbēm), ja dienesta pienākumi tiek pildīti, nenēsājot formas tērpu.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Nodokļu un muitas policijas ierēdnis speciālos līdzekļus glabā slēgtā galda atvilktnē, seifā, skapī vai telpā.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Lēmumu par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un </w:t>
      </w:r>
      <w:r w:rsidR="00000000" w:rsidRPr="00000000" w:rsidDel="00000000">
        <w:rPr>
          <w:rtl w:val="0"/>
        </w:rPr>
        <w:t xml:space="preserve">2.6.</w:t>
      </w:r>
      <w:r w:rsidR="00000000" w:rsidRPr="00000000" w:rsidDel="00000000">
        <w:rPr>
          <w:rtl w:val="0"/>
        </w:rPr>
        <w:t xml:space="preserve"> apakšpunktā minēto speciālo līdzekļu lietošanu Iekšējās drošības biroja un Valsts drošības dienesta amatpersona, Valsts policijas, pašvaldības policijas un ostas policijas darbinieks vai robežsargs, kā arī Nodokļu un muitas policijas ierēdnis pieņem patstāvīgi.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Lēmumu par šo noteikumu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2.10.</w:t>
      </w:r>
      <w:r w:rsidR="00000000" w:rsidRPr="00000000" w:rsidDel="00000000">
        <w:rPr>
          <w:rtl w:val="0"/>
        </w:rPr>
        <w:t xml:space="preserve">,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w:t>
      </w:r>
      <w:r w:rsidR="00000000" w:rsidRPr="00000000" w:rsidDel="00000000">
        <w:rPr>
          <w:rtl w:val="0"/>
        </w:rPr>
        <w:t xml:space="preserve">2.19.</w:t>
      </w:r>
      <w:r w:rsidR="00000000" w:rsidRPr="00000000" w:rsidDel="00000000">
        <w:rPr>
          <w:rtl w:val="0"/>
        </w:rPr>
        <w:t xml:space="preserve">, </w:t>
      </w:r>
      <w:r w:rsidR="00000000" w:rsidRPr="00000000" w:rsidDel="00000000">
        <w:rPr>
          <w:rtl w:val="0"/>
        </w:rPr>
        <w:t xml:space="preserve">2.20.</w:t>
      </w:r>
      <w:r w:rsidR="00000000" w:rsidRPr="00000000" w:rsidDel="00000000">
        <w:rPr>
          <w:rtl w:val="0"/>
        </w:rPr>
        <w:t xml:space="preserve">, </w:t>
      </w:r>
      <w:r w:rsidR="00000000" w:rsidRPr="00000000" w:rsidDel="00000000">
        <w:rPr>
          <w:rtl w:val="0"/>
        </w:rPr>
        <w:t xml:space="preserve">2.21.</w:t>
      </w:r>
      <w:r w:rsidR="00000000" w:rsidRPr="00000000" w:rsidDel="00000000">
        <w:rPr>
          <w:rtl w:val="0"/>
        </w:rPr>
        <w:t xml:space="preserve">, </w:t>
      </w:r>
      <w:r w:rsidR="00000000" w:rsidRPr="00000000" w:rsidDel="00000000">
        <w:rPr>
          <w:rtl w:val="0"/>
        </w:rPr>
        <w:t xml:space="preserve">2.22.</w:t>
      </w:r>
      <w:r w:rsidR="00000000" w:rsidRPr="00000000" w:rsidDel="00000000">
        <w:rPr>
          <w:rtl w:val="0"/>
        </w:rPr>
        <w:t xml:space="preserve">, </w:t>
      </w:r>
      <w:r w:rsidR="00000000" w:rsidRPr="00000000" w:rsidDel="00000000">
        <w:rPr>
          <w:rtl w:val="0"/>
        </w:rPr>
        <w:t xml:space="preserve">2.23.</w:t>
      </w:r>
      <w:r w:rsidR="00000000" w:rsidRPr="00000000" w:rsidDel="00000000">
        <w:rPr>
          <w:rtl w:val="0"/>
        </w:rPr>
        <w:t xml:space="preserve">, </w:t>
      </w:r>
      <w:r w:rsidR="00000000" w:rsidRPr="00000000" w:rsidDel="00000000">
        <w:rPr>
          <w:rtl w:val="0"/>
        </w:rPr>
        <w:t xml:space="preserve">2.24.</w:t>
      </w:r>
      <w:r w:rsidR="00000000" w:rsidRPr="00000000" w:rsidDel="00000000">
        <w:rPr>
          <w:rtl w:val="0"/>
        </w:rPr>
        <w:t xml:space="preserve"> un </w:t>
      </w:r>
      <w:r w:rsidR="00000000" w:rsidRPr="00000000" w:rsidDel="00000000">
        <w:rPr>
          <w:rtl w:val="0"/>
        </w:rPr>
        <w:t xml:space="preserve">2.25.</w:t>
      </w:r>
      <w:r w:rsidR="00000000" w:rsidRPr="00000000" w:rsidDel="00000000">
        <w:rPr>
          <w:rtl w:val="0"/>
        </w:rPr>
        <w:t xml:space="preserve"> apakšpunktā minēto speciālo līdzekļu lietošanu pieņem iestādes vadītājs vai viņa pilnvarota amatpersona.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29.08.2023. noteikumu Nr. 488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Pirms speciālā līdzekļa lietošanas personu mutiski brīdina pat to.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Bez brīdinājuma speciālo līdzekli var lietot gadījumos, ja vilcināšanās to lietot rada tiešus draudus personas dzīvībai vai veselībai vai var izraisīt citas smagas sekas, vai ja šāds brīdinājums konkrētajā situācijā nav iespējams.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Sasiešanas līdzekļus, roku dzelžus, roku un kāju dzelžus lieto gadījumā, ja nepieciešams sasiet vai saslēgt personas rokas vai kājas vai vienlaikus rokas un kājas.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Lietojot sasiešanas līdzekļus, roku dzelžus, roku un kāju dzelžus, pārliecinās, vai persona nespēj atbrīvoties no 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personu apsardzes uzraudzībā pārvieto transportlīdzeklī, tās rokas sasien vai saslēdz roku dzelžos priekšpusē, bet, ja persona apsardzes uzraudzībā pārvietojas kājām, tās rokas sasien vai saslēdz roku dzelžos priekšpusē vai mugurpusē.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Personai sasiešanas līdzekļus, roku dzelžus vai roku un kāju dzelžus noņem: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tiesas sēdes laikā, izņemot gadījumu, ja ir pamatotas aizdomas par iespējamu personas bēgšanu, uzbrukumu vai pretošanos;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tualetes apmeklēšanas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nododot pārvietojamo personu citas apsardzes uzraudzībā, izņemot gadījumus, ja lieto sasiešanas līdzekļus;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ir draudi personas veselībai vai dzīvībai.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07.06.2016. noteikumiem Nr. 350)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Aizliegts personas rokas un kājas turēt sasietas vai saslēgtas roku dzelžos vai roku un kāju dzelžos ilgāk par divām stundām pēc kārtas.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07.06.2016. noteikumu Nr. 350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persona apsardzes uzraudzībā pārvietojas kājām un gaisa temperatūra ir zemāka par 0 °C, sasiešanas līdzekļus, roku dzelžus vai roku un kāju dzelžus atļauts lietot ne ilgāk 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vienu stundu, ja gaisa temperatūra nav zemāka par mīnus 10 °C;</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pusstundu, ja gaisa temperatūra ir zemāka par mīnus 10 °C.</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07.06.2016. noteikumiem Nr. 350)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w:t>
      </w:r>
      <w:r w:rsidR="00000000" w:rsidRPr="00000000" w:rsidDel="00000000">
        <w:rPr>
          <w:rtl w:val="0"/>
        </w:rPr>
        <w:t xml:space="preserve"> punktā, </w:t>
      </w:r>
      <w:r w:rsidR="00000000" w:rsidRPr="00000000" w:rsidDel="00000000">
        <w:rPr>
          <w:rtl w:val="0"/>
        </w:rPr>
        <w:t xml:space="preserve">17.1.</w:t>
      </w:r>
      <w:r w:rsidR="00000000" w:rsidRPr="00000000" w:rsidDel="00000000">
        <w:rPr>
          <w:rtl w:val="0"/>
        </w:rPr>
        <w:t xml:space="preserve"> un </w:t>
      </w:r>
      <w:r w:rsidR="00000000" w:rsidRPr="00000000" w:rsidDel="00000000">
        <w:rPr>
          <w:rtl w:val="0"/>
        </w:rPr>
        <w:t xml:space="preserve">17.2.</w:t>
      </w:r>
      <w:r w:rsidR="00000000" w:rsidRPr="00000000" w:rsidDel="00000000">
        <w:rPr>
          <w:rtl w:val="0"/>
        </w:rPr>
        <w:t xml:space="preserve"> apakšpunktā minētajos gadījumos sasiešanas līdzekļus, roku dzelžus vai roku un kāju dzelžus noņem uz laiku no 15 līdz 20 minūtēm.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07.06.2016. noteikumu Nr. 350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(Svītrots ar MK 07.06.2016. noteikumiem Nr. 350)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Steku, kas ir nūja ar papildu rokturi vai bez tā, lieto, ja nepieciešams atvairīt personas uzbrukumu vai pārtraukt tās nepakļaušanos likumīgajām prasībām. Aizliegts lietot steku, ja personas nepakļaušanās likumīgajām prasībām izpaužas kā bezdarbība.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Aizliegts ar steku sist pa galvu, kaklu, vēderu vai cirkšņiem.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Elektrošoka ierīci lieto, ja nepieciešams ar augstsprieguma elektrisko lādiņu īslaicīgi paralizēt personu vai dzīvnieku.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Aizliegts raidīt elektrisko lādiņu galvā, cirkšņu vai sirds rajonā.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Gāzes baloniņu lieto, ja nepieciešams ar sašķidrinātu gāzi īslaicīgi dezorientēt vai paralizēt personu vai dzīvnieku.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Aizliegts lietot gāzes baloniņu atklātas uguns tuvumā.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Redzi ierobežojošus līdzekļus, kas ir personas acu formai pielāgoti gaismu necaurlaidīga auduma izstrādājumi, lieto, ja nepieciešams dezorientēt personu.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Kairinošu vai paralizējošu vielu izsmidzināšanas vai izšaušanas ierīci lieto, ja nepieciešams ar sašķidrinātu gāzi īslaicīgi dezorientēt vai paralizēt personu grupu vai dzīvnieku.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Aizliegts lietot kairinošu vai paralizējošu vielu izsmidzināšanas vai izšaušanas ierīci atklātas uguns tuvumā.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Personu kustību ierobežojošos līdzekļus lieto, ja nepieciešams ar tīkliem, virvēm, līmējošām vielām vai putām, kuras izšauj no speciālām ierīcēm, apgrūtināt personas, personu grupas vai dzīvnieka kustību un pārvietošanos.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Aizliegts raidīt līmējošās vielas un putas personai galvā.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Ierīces tādu elementu izšaušanai, kas nav paredzētas letālu seku radīšanai, lieto gadījumos, ja ar pirotehnisko vai pneimatisko lādiņu, kas sprāgstot raida traumējošus vai krāsu saturošus elementus, nepieciešams īslaicīgi dezorientēt vai iezīmēt personu vai personu grupu.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Aizliegts lietot tādu elementu izšaušanas ierīces, kuri nav paredzēti letālu seku radīšanai, vietās, kur atrodas ugunsnedrošu, sprādzienbīstamu, indīgu vai citu paaugstinātas bīstamības vielu ražotne vai glabātava, kā arī mērķēt personai galvā vai cirkšņu rajonā.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Transportlīdzekļa piespiedu apstādināšanas līdzekļus lieto, nodarot tā riepām mehāniskus bojājumus, ja nepieciešams apturēt transportlīdzekli.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Aizliegts lietot transportlīdzekļu piespiedu apstādināšanas līdzekļus: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motoru darbināma divriteņa vai trīsriteņa, kā arī kvadricikla apstādināšanai;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ceļu posmos ar ierobežotu redzamību, kas ir mazāka par 100 m vienā virzienā, ceļu kāpumos vai kritumos, uz dzelzceļa pārbrauktuvēm, tuneļos, uz tiltiem, estakādēm, ceļu pārvadiem, kā arī vietās, kur šo speciālo līdzekļu lietošana var apdraudēt likumpārkāpumā neiesaistītas personas, izraisot ceļu satiksmes negadījumu.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Dūmu sveces lieto, ja nepieciešams dezorientēt personu vai personu grupu vai piespiest to atstāt konkrētu teritoriju.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Dūmu granātas, gāzes granātas, gaismas un trokšņa granātas, kā arī gumijas lādiņu granātas lieto gadījumā, ja dūmi, kairinošās vai paralizējošās vielas, gaismas un trokšņa efekts vai raidītie gumijas elementi, kas rodas, tām sprāgstot, īslaicīgi dezorientē, psiholoģiski ietekmē vai īslaicīgi paralizē personu vai personu grupu.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Psiholoģiskās iedarbības un skaņu ierīces lieto, ja nepieciešams ar ultraskaņu vai liela trokšņa efektu īslaicīgi dezorientēt vai psiholoģiski ietekmēt personu vai personu grupu.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Telpu atvēršanas līdzekļus lieto, ja nepieciešams iekļūt slēgtās teritorijās, ēkās vai telpās.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Šķēršļu sagraušanas līdzekļi ir transportlīdzekļi vai ierīces, kuru tehniskā konstrukcija paredzēta dažādu šķēršļu sagraušanai.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Pārnēsājamās ūdens izsmidzināšanas ierīces lieto, ja nepieciešams novērst personu vai objektu aizdegšanos un veikt dzēšanu sabiedriskās kārtības grupu pārkāpumu vai masu nekārtību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Ūdens lielgabalus vai improvizētu sprāgstierīču neitralizēšanas līdzekļus lieto, ja nepieciešams neitralizēt dažāda rakstura improvizētas sprāgstierīces.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Ar ūdensmetēju speciāli aprīkotus transportlīdzekļus lieto, ja nepieciešams ar augsta spiediena ūdens strūklu pārtraukt sabiedriskās kārtības grupu pārkāpumus un masu nekārtības, sagraut šķēršļus vai izveidot tajos ejas.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Kuģošanas līdzekļu piespiedu apstādināšanas līdzekļus lieto, lai apturētu dzenskrūves darbību vai kuģošanas līdzekļa kustību.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29.08.2023. noteikumu Nr. 488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Ierīces, kas paredzētas tālvadības vai autonomas vadības ierīču notveršanai, nosēdināšanai vai iznīcināšanai, lieto, pirms tam pārliecinoties, ka tālvadības vai autonomas vadības ierīce pēc tās lidojuma vai kustības pārtraukšanas neradīs kaitējumu cilvēkam, dzīvniekam vai trešo personu īpašumam.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29.08.2023. noteikumu Nr. 488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Iekšējās drošības biroja un Valsts drošības dienesta amatpersonas, Valsts policijas, pašvaldības policijas un ostas policijas darbinieki un robežsargi, kā arī Nodokļu un muitas policijas ierēdņi speciālos līdzekļus lieto, ievērojot to ražotāja noteiktās speciālā līdzekļa lietošanas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Atzīt par spēku zaudējušiem Ministru kabineta 2009.gada 3.marta noteikumus Nr.209 "Noteikumi par speciālo līdzekļu veidiem un kārtību, kādā tos lieto Valsts policija, Drošības policija, pašvaldības policijas darbinieki un robežsargi" (Latvijas Vēstnesis, 2009, 37.nr.).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25-TA-561</w:t>
    </w:r>
    <w:r>
      <w:br/>
    </w:r>
    <w:r w:rsidR="00000000" w:rsidRPr="00000000" w:rsidDel="00000000">
      <w:rPr>
        <w:rtl w:val="0"/>
      </w:rPr>
      <w:t xml:space="preserve">Izdrukāts 30.07.2026. 00.05 - 1.0.VK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25-TA-561</w:t>
    </w:r>
    <w:r>
      <w:br/>
    </w:r>
    <w:r w:rsidR="00000000" w:rsidRPr="00000000" w:rsidDel="00000000">
      <w:rPr>
        <w:rtl w:val="0"/>
      </w:rPr>
      <w:t xml:space="preserve">Izdrukāts 30.07.2026. 00.05 - 1.0.VK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noteikumu_konsolidētā_versija_25-TA-561.docx</dc:title>
</cp:coreProperties>
</file>

<file path=docProps/custom.xml><?xml version="1.0" encoding="utf-8"?>
<Properties xmlns="http://schemas.openxmlformats.org/officeDocument/2006/custom-properties" xmlns:vt="http://schemas.openxmlformats.org/officeDocument/2006/docPropsVTypes"/>
</file>