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(turpmāk – specifiskais atbalsta mērķis) 4.1.2.1. pasākumu "Nacionāla mēroga veselības veicināšanas un slimību profilakses pasākumi"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projektu iesniedzējiem (turpmāk – projektu iesniedzējs), finansējuma saņēmējiem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komercdarbības atbalsta piešķiršanas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ietvaros atbildīgās iestādes funkcijas pilda Veselības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plānotais atbalsta veids ir grants (dotācija).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Projektu īstenošanas vieta ir Latvijas Republika.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Pasākuma mērķis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mērķis ir uzlabot vienlīdzīgu un savlaicīgu piekļuvi kvalitatīviem, ilgtspējīgiem un izmaksu ziņā pieejamiem veselības aprūpes, kā arī veselības veicināšanas un slimību profilakses pakalpojumiem, uzlabojot veselības aprūpes sistēmas efektivitāti un izturētspēju un veicot nacionāla mēroga veselības veicināšanas un slimību profilakses pasākumus.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mērķa grupa ir visi Latvijas iedzīvotāji, īpaši sociālās un teritoriālās atstumtības riskam pakļautie iedzīvotāji, piemēram, bērni un jaunieši, personas ar vielu un procesu atkarībām un sociālās atstumtības riskam pakļautās iedzīvotāju grupas, vecāki, darba ņēmēji (īpaši gados vecāki), kā arī ārstniecības iestādes, izglītības iestādes, plānošanas reģioni, pašvaldības, biedrības un nodibinājumi, tiesībaizsardzības un bērnu tiesību aizsardzības institūcijas (piemēram, tiesas un sociālās korekcijas iestādes).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iznākuma rādītājs ir nacionāla, reģionāla vai vietēja mēroga valsts administrācijas vai sabiedrisko pakalpojumu iestāžu skaits, kas saņēmušas atbalstu, līdz 2029. gada 31. decembrim nodrošinot, ka atbalstu būs saņēmušas vismaz trīs iestādes, tostarp uz 2024. gada 31. decembri atbalstu būs saņēmušas vismaz trīs iestādes.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Specifiskā atbalsta mērķa rezultāta rādītājs ir iedzīvotāju skaits, kuri pēdējā gada laikā veselības apsvērumu dēļ Eiropas Sociālā fonda Plus veselības veicināšanas pasākumu ietekmē ir mainījuši uztura un citus dzīvesveida paradumus, nodrošinot, ka līdz 2029. gada 31. decembrim sasniegts rādītājs – 50 000 iedzīvotāju.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Pasākuma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Pasākumam pieejamais kopējais finansējums ir 8 470 450 </w:t>
      </w:r>
      <w:r w:rsidR="00000000" w:rsidRPr="00000000" w:rsidDel="00000000">
        <w:rPr>
          <w:i w:val="1"/>
          <w:rtl w:val="0"/>
        </w:rPr>
        <w:t xml:space="preserve">euro,</w:t>
      </w:r>
      <w:r w:rsidR="00000000" w:rsidRPr="00000000" w:rsidDel="00000000">
        <w:rPr>
          <w:rtl w:val="0"/>
        </w:rPr>
        <w:t xml:space="preserve"> tai skaitā Eiropas Sociālā fonda Plus finansējums – 7 199 882 </w:t>
      </w:r>
      <w:r w:rsidR="00000000" w:rsidRPr="00000000" w:rsidDel="00000000">
        <w:rPr>
          <w:i w:val="1"/>
          <w:rtl w:val="0"/>
        </w:rPr>
        <w:t xml:space="preserve">euro</w:t>
      </w:r>
      <w:r w:rsidR="00000000" w:rsidRPr="00000000" w:rsidDel="00000000">
        <w:rPr>
          <w:rtl w:val="0"/>
        </w:rPr>
        <w:t xml:space="preserve"> un valsts budžeta līdzfinansējums – 1 270 568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i w:val="1"/>
          <w:rtl w:val="0"/>
        </w:rPr>
        <w:t xml:space="preserve"> (Svītrots)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i w:val="1"/>
          <w:rtl w:val="0"/>
        </w:rPr>
        <w:t xml:space="preserve"> (Svītrots)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Maksimālais Eiropas Sociālā fonda Plus finansējuma apmērs nepārsniedz 85 procentus no projektam plānotā kopējā attiecināmā finansējuma.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izmaksas ir attiecināmas, ja tās atbilst šajos noteikumos minētajām izmaksu pozīcijām un ir radušās ne agrāk par 2024. gada 1. janvāri.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iesniedzējiem, finansējuma saņēmējiem, sadarbības partneriem un projekta vērtēšanai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Pēc projekta iesnieguma apstiprināšanas projekta iesniedzējs un finansējuma saņēmējs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ministrija – vadošā valsts pārvaldes iestāde veselības nozarē, kas izstrādā, organizē un uzrauga valsts politiku sabiedrības veselības jomā, – kā projekta iesniedzējs un Slimību profilakses un kontroles centrs – tiešā valsts pārvaldes iestāde veselības nozarē, kas izstrādā slimību profilakses un veselības veicināšanas programmas un veic to īstenošanas metodisko vadību, kā arī plāno, metodiski vada, organizē, koordinē un veic pētījumus sabiedrības veselības jomā, – kā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Paula Stradiņa Medicīnas vēstures muzejs – tiešās valsts pārvaldes iestāde veselības nozarē, kas izglīto sabiedrību veselības pratības jautājumos, piedaloties sabiedrības veselības veicināšanas pasākumos un organizējot tos dažādām mērķauditorijām.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 minētais finansējuma saņēmējs atbilstoši deleģētajiem valsts pārvaldes uzdevumiem sadarbības partneru statusā pasākumā var iesaistīt citas veselības nozares valsts pārvaldes iestādes un valsts kapitālsabiedrības, kas izstrādā, organizē, uzrauga un ievieš valsts politiku sabiedrības veselības jomā, – Neatliekamās medicīniskās palīdzības dienestu, Veselības inspekciju, valsts sabiedrību ar ierobežotu atbildību "Bērnu klīniskā universitātes slimnīca" un Latvijas Antidopinga biroju.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 minētais finansējuma saņēmējs atbilstoši normatīvajiem aktiem par kārtību, kādā Eiropas Savienības fondu vadībā iesaistītās institūcijas nodrošina šo fondu ieviešanu 2021.–2027. gada plānošanas periodā, slēdz sadarbības līgumus ar sadarbības partneriem, kontrolē to izpildi un novērš dubultā finansējuma riskus. Sadarbības līgumā iekļauj vismaz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partnera īstenojamās atbalstāmās darbības un to apjoms;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pārskatu un citas informācijas iesniegšanas kārtība un termiņi.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Finansējuma saņēmēji un sadarbības partneri (ja attiecināms), iesaistoties projekta īstenošanā, nodrošina, lai funkcijas, kuras tie pilda projekta īstenošanā, tiktu nodalītas no pamatfunkciju izpildes un saimnieciskās darbības.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Sadarbības partneris iesaistās projekta īstenošanā ar saviem resursiem, tai skaitā ar tā īpašumā, valdījumā, turējumā vai lietojumā esošo nekustamo īpašumu, kā arī nodrošina pārskatu un citas informācijas iesniegšanu atbilstoši sadarbības līgumā noteiktajai kārtībai.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ietvaros plānotais kopējais finansējums nepārsniedz: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 minētajam projekta iesniedzējam – 7 220 450 </w:t>
      </w:r>
      <w:r w:rsidR="00000000" w:rsidRPr="00000000" w:rsidDel="00000000">
        <w:rPr>
          <w:i w:val="1"/>
          <w:rtl w:val="0"/>
        </w:rPr>
        <w:t xml:space="preserve">euro</w:t>
      </w:r>
      <w:r w:rsidR="00000000" w:rsidRPr="00000000" w:rsidDel="00000000">
        <w:rPr>
          <w:rtl w:val="0"/>
        </w:rPr>
        <w:t xml:space="preserve">, tai skaitā Eiropas Sociālā fonda Plus finansējums – 6 137 382 </w:t>
      </w:r>
      <w:r w:rsidR="00000000" w:rsidRPr="00000000" w:rsidDel="00000000">
        <w:rPr>
          <w:i w:val="1"/>
          <w:rtl w:val="0"/>
        </w:rPr>
        <w:t xml:space="preserve">euro</w:t>
      </w:r>
      <w:r w:rsidR="00000000" w:rsidRPr="00000000" w:rsidDel="00000000">
        <w:rPr>
          <w:rtl w:val="0"/>
        </w:rPr>
        <w:t xml:space="preserve"> un valsts budžeta līdzfinansējums – 1 083 068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apakšpunktā minētajam projekta iesniedzējam – 1 250 000 </w:t>
      </w:r>
      <w:r w:rsidR="00000000" w:rsidRPr="00000000" w:rsidDel="00000000">
        <w:rPr>
          <w:i w:val="1"/>
          <w:rtl w:val="0"/>
        </w:rPr>
        <w:t xml:space="preserve">euro</w:t>
      </w:r>
      <w:r w:rsidR="00000000" w:rsidRPr="00000000" w:rsidDel="00000000">
        <w:rPr>
          <w:rtl w:val="0"/>
        </w:rPr>
        <w:t xml:space="preserve">, tai skaitā Eiropas Sociālā fonda Plus finansējums – 1 062 500 </w:t>
      </w:r>
      <w:r w:rsidR="00000000" w:rsidRPr="00000000" w:rsidDel="00000000">
        <w:rPr>
          <w:i w:val="1"/>
          <w:rtl w:val="0"/>
        </w:rPr>
        <w:t xml:space="preserve">euro</w:t>
      </w:r>
      <w:r w:rsidR="00000000" w:rsidRPr="00000000" w:rsidDel="00000000">
        <w:rPr>
          <w:rtl w:val="0"/>
        </w:rPr>
        <w:t xml:space="preserve"> un valsts budžeta līdzfinansējums – 187 500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Sadarbības iestāde pasākuma ietvaros organizē ierobežotu projektu iesniegumu atlasi vienu reizi pasākuma īstenošanas laikā šādā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uzaicinot šo noteikumu </w:t>
      </w:r>
      <w:r w:rsidR="00000000" w:rsidRPr="00000000" w:rsidDel="00000000">
        <w:rPr>
          <w:rtl w:val="0"/>
        </w:rPr>
        <w:t xml:space="preserve">15.1.</w:t>
      </w:r>
      <w:r w:rsidR="00000000" w:rsidRPr="00000000" w:rsidDel="00000000">
        <w:rPr>
          <w:rtl w:val="0"/>
        </w:rPr>
        <w:t xml:space="preserve"> apakšpunktā minēto projekta iesniedzēju iesniegt projektu par šo noteikumu </w:t>
      </w:r>
      <w:r w:rsidR="00000000" w:rsidRPr="00000000" w:rsidDel="00000000">
        <w:rPr>
          <w:rtl w:val="0"/>
        </w:rPr>
        <w:t xml:space="preserve">20.1.</w:t>
      </w:r>
      <w:r w:rsidR="00000000" w:rsidRPr="00000000" w:rsidDel="00000000">
        <w:rPr>
          <w:rtl w:val="0"/>
        </w:rPr>
        <w:t xml:space="preserve"> apakšpunktā minēto pieejamo finansējumu;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uzaicinot šo noteikumu </w:t>
      </w:r>
      <w:r w:rsidR="00000000" w:rsidRPr="00000000" w:rsidDel="00000000">
        <w:rPr>
          <w:rtl w:val="0"/>
        </w:rPr>
        <w:t xml:space="preserve">15.2.</w:t>
      </w:r>
      <w:r w:rsidR="00000000" w:rsidRPr="00000000" w:rsidDel="00000000">
        <w:rPr>
          <w:rtl w:val="0"/>
        </w:rPr>
        <w:t xml:space="preserve"> apakšpunktā minēto projekta iesniedzēju iesniegt projektu par šo noteikumu </w:t>
      </w:r>
      <w:r w:rsidR="00000000" w:rsidRPr="00000000" w:rsidDel="00000000">
        <w:rPr>
          <w:rtl w:val="0"/>
        </w:rPr>
        <w:t xml:space="preserve">20.2.</w:t>
      </w:r>
      <w:r w:rsidR="00000000" w:rsidRPr="00000000" w:rsidDel="00000000">
        <w:rPr>
          <w:rtl w:val="0"/>
        </w:rPr>
        <w:t xml:space="preserve"> apakšpunktā minēto pieejamo finansējumu.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iesniedzējs kopā ar sadarbības partneriem (ja attiecināms) sagatavo projekta iesniegumu atbilstoši projektu iesniegumu atlases nolikumā noteiktajām prasībām un iesniedz to sadarbības iestādē, izmantojot Kohēzijas politikas fondu vadības informācijas sistēmu, tai skaitā ar parakstu apliecina projekta iesniedzēja un sadarbības partnera (ja attiecināms) interešu konflikta neesību, ievērojot </w:t>
      </w:r>
      <w:r w:rsidR="00000000" w:rsidRPr="00000000" w:rsidDel="00000000">
        <w:rPr>
          <w:rtl w:val="0"/>
        </w:rPr>
        <w:t xml:space="preserve">Eiropas Parlamenta un Padomes (ES, Euratom) 2024. gada 23. septembra regulas Nr. </w:t>
      </w:r>
      <w:r w:rsidR="00000000" w:rsidRPr="00000000" w:rsidDel="00000000">
        <w:rPr>
          <w:rtl w:val="0"/>
        </w:rPr>
        <w:t xml:space="preserve">2024/2509 par finanšu noteikumiem, ko piemēro Savienības vispārējam budžetam (pārstrādāta redakcija)</w:t>
      </w:r>
      <w:r w:rsidR="00000000" w:rsidRPr="00000000" w:rsidDel="00000000">
        <w:rPr>
          <w:rtl w:val="0"/>
        </w:rPr>
        <w:t xml:space="preserve">, 61. pantā noteiktās prasības.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Pasākuma atbalstāmās darbības un attiecināmās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Lai novērstu iedzīvotāju priekšlaicīgu mirstību un darbnespēju, kā arī uzlabotu viņu dzīves kvalitāti un veselībpratību, pasākuma ietvaros ir atbalstāmi veselības veicināšanas un slimību profilakses pasākumi Latvijas iedzīvotājiem visos vecumposmos un dažādām mērķa grupām šādās jomās: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veselīga uztura lietošanas veicināšana, tostarp mutes dobuma un  zobu veselība;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atkarību mazināšana;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fizisko aktivitāšu veicināšana;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psihiskās veselības veicināšana;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seksuālās un reproduktīvās veselības veicināšana;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veicināšana un primārās slimību profilakses uzlabošana;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traumatisma mazināšana;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infekciju izplatības mazināšana un vakcinācijas veicināšana;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iedzīvotāju izglītošana pirmās palīdzības sniegšanā;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prenatālās un agrīnās bērnības vecāku prasmju programmu ieviešana.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 un vietēja mēroga veselības veicināšanas un slimību profilakses pasākumi;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sabiedrības veselības pētījumi;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komunikācijas un vizuālās identitātes prasību nodrošināšana.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26.1.</w:t>
      </w:r>
      <w:r w:rsidR="00000000" w:rsidRPr="00000000" w:rsidDel="00000000">
        <w:rPr>
          <w:rtl w:val="0"/>
        </w:rPr>
        <w:t xml:space="preserve"> apakšpunktā minētā darbība ir atbalstāma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minētajiem finansējuma saņēmējiem un sadarbības partneriem, un tās ietvaros attiecināmās izmaksas saskaņā ar regulas Nr. 2021/1060 55. panta 1. punktu projekta iesniegumā plāno kā vienu izmaksu pozīciju, piemērojot izmaksu vienoto likmi 20 procentu apmērā no šo noteikumu </w:t>
      </w:r>
      <w:r w:rsidR="00000000" w:rsidRPr="00000000" w:rsidDel="00000000">
        <w:rPr>
          <w:rtl w:val="0"/>
        </w:rPr>
        <w:t xml:space="preserve">31.2.</w:t>
      </w:r>
      <w:r w:rsidR="00000000" w:rsidRPr="00000000" w:rsidDel="00000000">
        <w:rPr>
          <w:rtl w:val="0"/>
        </w:rPr>
        <w:t xml:space="preserve"> apakšpunktā minētajām projekta pārējām tiešajām attiecināmajām īstenošanas izmaksām. Minētās atbalstāmās darbības ietvaros ir attiecināmas finansējuma saņēmēja un sadarbības partneru projekta vadības personāla un īstenošanas personāla atlīdzības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26.2.</w:t>
      </w:r>
      <w:r w:rsidR="00000000" w:rsidRPr="00000000" w:rsidDel="00000000">
        <w:rPr>
          <w:rtl w:val="0"/>
        </w:rPr>
        <w:t xml:space="preserve"> apakšpunktā minētā darbība ir atbalstāma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minētajiem finansējuma saņēmējiem un </w:t>
      </w:r>
      <w:r w:rsidR="00000000" w:rsidRPr="00000000" w:rsidDel="00000000">
        <w:rPr>
          <w:rtl w:val="0"/>
        </w:rPr>
        <w:t xml:space="preserve">16.</w:t>
      </w:r>
      <w:r w:rsidR="00000000" w:rsidRPr="00000000" w:rsidDel="00000000">
        <w:rPr>
          <w:rtl w:val="0"/>
        </w:rPr>
        <w:t xml:space="preserve"> punktā minētajiem sadarbības partneriem, un tā ietver šādas attiecināmo izmaksu pozīcijas: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par veselības veicināšanas un slimību profilakses pasākumiem, tostarp muzejpedagoģiskajiem un ekspozīcijas izveides pasākumiem, iekļaujot plānošanu, izstrādi un ieviešanu, arī sabiedrības un dažādu mērķa grupu informēšanu un izglītošanu;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par veselības parametru paškontroles ierīcēm un to darbības nodrošināšanu projekta īstenošanas laikā;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par inventāru un tā darbības nodrošināšanu projekta īstenošanas laikā;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informatīvo materiālu izgatavošanas, drukas un izplatīšanas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par horizontālā principa "Vienlīdzība, iekļaušana, nediskriminācija un pamattiesību ievērošana" darbību īstenošanu, tai skaitā ekspertu konsultāciju, pandusu un pacēlāju nomas, indukcijas cilpu nomas, zīmju valodas tulka, Braila raksta drukas, reāllaika transkripcijas, subtitru nodrošināšanas pakalpojumu izmaksas un citas horizontālā principa "Vienlīdzība, iekļaušana, nediskriminācija un pamattiesību ievērošana" darbību īstenošanai nepieciešamās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26.3.</w:t>
      </w:r>
      <w:r w:rsidR="00000000" w:rsidRPr="00000000" w:rsidDel="00000000">
        <w:rPr>
          <w:rtl w:val="0"/>
        </w:rPr>
        <w:t xml:space="preserve"> apakšpunktā minētā darbība ir atbalstāma tikai šo noteikumu </w:t>
      </w:r>
      <w:r w:rsidR="00000000" w:rsidRPr="00000000" w:rsidDel="00000000">
        <w:rPr>
          <w:rtl w:val="0"/>
        </w:rPr>
        <w:t xml:space="preserve">15.1.</w:t>
      </w:r>
      <w:r w:rsidR="00000000" w:rsidRPr="00000000" w:rsidDel="00000000">
        <w:rPr>
          <w:rtl w:val="0"/>
        </w:rPr>
        <w:t xml:space="preserve"> apakšpunktā minētajam finansējuma saņēmējam un </w:t>
      </w:r>
      <w:r w:rsidR="00000000" w:rsidRPr="00000000" w:rsidDel="00000000">
        <w:rPr>
          <w:rtl w:val="0"/>
        </w:rPr>
        <w:t xml:space="preserve">16.</w:t>
      </w:r>
      <w:r w:rsidR="00000000" w:rsidRPr="00000000" w:rsidDel="00000000">
        <w:rPr>
          <w:rtl w:val="0"/>
        </w:rPr>
        <w:t xml:space="preserve"> punktā minētajiem sadarbības partneriem, un tā ietver visas izmaksas, kas saistītas ar pētījumu īstenošanu un informācijas izplatīšanu par sabiedrības veselības pētījumiem.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26.4.</w:t>
      </w:r>
      <w:r w:rsidR="00000000" w:rsidRPr="00000000" w:rsidDel="00000000">
        <w:rPr>
          <w:rtl w:val="0"/>
        </w:rPr>
        <w:t xml:space="preserve"> apakšpunktā minētā darbība ir atbalstāma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minētajiem finansējuma saņēmējiem un sadarbības partneriem, un tā ietver projekta komunikācijas un vizuālās identitātes prasību nodrošināšanas pasākumu izmaksas saskaņā ar regulas 2021/1060 47. un 50. pantu un normatīvajiem aktiem, kas nosaka kārtību, kādā ES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un </w:t>
      </w:r>
      <w:r w:rsidR="00000000" w:rsidRPr="00000000" w:rsidDel="00000000">
        <w:rPr>
          <w:rtl w:val="0"/>
        </w:rPr>
        <w:t xml:space="preserve">30.</w:t>
      </w:r>
      <w:r w:rsidR="00000000" w:rsidRPr="00000000" w:rsidDel="00000000">
        <w:rPr>
          <w:rtl w:val="0"/>
        </w:rPr>
        <w:t xml:space="preserve"> punktā minētās izmaksas veido projekta tiešās attiecināmās izmaksas, tai skaitā: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punktā minētās izmaksas veido projekta tiešās attiecināmās personāla atlīdzības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un </w:t>
      </w:r>
      <w:r w:rsidR="00000000" w:rsidRPr="00000000" w:rsidDel="00000000">
        <w:rPr>
          <w:rtl w:val="0"/>
        </w:rPr>
        <w:t xml:space="preserve">30.</w:t>
      </w:r>
      <w:r w:rsidR="00000000" w:rsidRPr="00000000" w:rsidDel="00000000">
        <w:rPr>
          <w:rtl w:val="0"/>
        </w:rPr>
        <w:t xml:space="preserve"> punktā minētās izmaksas veido projekta pārējās tiešās attiecināmās īstenošanas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w:t>
      </w:r>
      <w:r w:rsidR="00000000" w:rsidRPr="00000000" w:rsidDel="00000000">
        <w:rPr>
          <w:rtl w:val="0"/>
        </w:rPr>
        <w:t xml:space="preserve"> punktā minēto atbalstāmo darbību īstenošanai ir attiecināmas projekta netiešās attiecināmās izmaksas, ko projekta iesniegumā plāno kā vienu izmaksu pozīciju, piemērojot netiešo izmaksu vienoto likmi 15 procentu apmērā no šo noteikumu </w:t>
      </w:r>
      <w:r w:rsidR="00000000" w:rsidRPr="00000000" w:rsidDel="00000000">
        <w:rPr>
          <w:rtl w:val="0"/>
        </w:rPr>
        <w:t xml:space="preserve">27.</w:t>
      </w:r>
      <w:r w:rsidR="00000000" w:rsidRPr="00000000" w:rsidDel="00000000">
        <w:rPr>
          <w:rtl w:val="0"/>
        </w:rPr>
        <w:t xml:space="preserve"> punktā minētajām projekta tiešajām personāla atlīdzības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uzskatāmi par attiecināmām izmaksām saskaņā ar regulas  2021/1060 64. panta 1. punkta "c" apakšpunktā ietvertajiem nosacījumiem, ja vien tie nav atgūstami saskaņā ar normatīvajiem aktiem pievienotās vērtības nodokļa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Pasākuma projekta īstenošanas un finansējuma saņemšanas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Pasākuma ietvaros finansējuma saņēmēji izveido projekta vadības un uzraudzības darba grupu. Darba grupā novērotāja statusā pieaicina sadarbības partneru pārstāvjus, atbildīgās iestādes un sadarbības iestādes pārstāvi. Darba grupas sanāksmes tiek organizētas atbilstoši nepieciešamībai, bet ne retāk kā reizi gadā.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 minētais finansējuma saņēmējs projekta ietvaros nodrošina līdzdalību 4.1.2.2. pasākuma "Veselības veicināšanas un slimību profilakses pasākumu īstenošana vietējai sabiedrībai" projektu iesniegumu atlasēs un piedalās uzraudzības pasākumos.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saņēmēji un sadarbības partneri (ja attiecināms) uzkrāj šādus datus: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horizontālā principa "Vienlīdzība, iekļaušana, nediskriminācija un pamattiesību ievērošana" rādītāja – atbalstu saņēmušo sociālās atstumtības un nabadzības riskam pakļauto personu skaits – sasniegšanu, ja persona piedalās veselības veicināšanas vai slimību profilakses pasākumā un pasākums ilgst vairāk nekā astoņas stundas;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projekta dalībniekiem, kuri uzskaitāmi atbilstoši Eiropas Parlamenta un Padomes 2021. gada 24. jūnija Regulas (ES) Nr.  </w:t>
      </w:r>
      <w:r w:rsidR="00000000" w:rsidRPr="00000000" w:rsidDel="00000000">
        <w:rPr>
          <w:rtl w:val="0"/>
        </w:rPr>
        <w:t xml:space="preserve">2021/1057</w:t>
      </w:r>
      <w:r w:rsidR="00000000" w:rsidRPr="00000000" w:rsidDel="00000000">
        <w:rPr>
          <w:rtl w:val="0"/>
        </w:rPr>
        <w:t xml:space="preserve">, ar ko izveido Eiropas Sociālo fondu Plus (ESF+) un atceļ Regulu (ES) Nr.  </w:t>
      </w:r>
      <w:r w:rsidR="00000000" w:rsidRPr="00000000" w:rsidDel="00000000">
        <w:rPr>
          <w:rtl w:val="0"/>
        </w:rPr>
        <w:t xml:space="preserve">1296/2013</w:t>
      </w:r>
      <w:r w:rsidR="00000000" w:rsidRPr="00000000" w:rsidDel="00000000">
        <w:rPr>
          <w:rtl w:val="0"/>
        </w:rPr>
        <w:t xml:space="preserve">, I pielikumam un normatīvā akta par Eiropas Savienības fondu projektu pārbaužu veikšanas kārtību 2021.–2027. gada plānošanas periodā 1. pielikumam, ja persona piedalās veselības veicināšanas vai slimību profilakses pasākumā un pasākums ilgst vairāk nekā astoņas stundas.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Īstenojot projektu, finansējuma saņēmējs un sadarbības partneri (ja attiecināms):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atbalstāmo darbību īstenošanai nepieciešamie iepirkumi atbilstoši iespējām tiek veikti sociāli atbildīgā veidā, kā arī atbilstoši Eiropas Savienības un Latvijas Republikas normatīvajiem aktiem iepirkumu jomā, īstenojot atklātu, pārredzamu, nediskriminējošu un konkurenci nodrošinošu procedūru;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izveido iekšējās kontroles sistēmu korupcijas un interešu konflikta riska novēršanai publiskas personas institūcijā atbilstoši normatīvajam regulējumam par iekšējās kontroles sistēmas pamatprasībām korupcijas un interešu konflikta riska novēršanai publiskas personas institūcijā;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komunikācijas un vizuālās identitātes nosacījumu ievērošanu atbilstoši regulas  2021/1060 47. un 50. pantam un normatīvajiem aktiem, kas nosaka kārtību, kādā ES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projektā plānotie darbi netiek finansēti vai līdzfinansēti, kā arī nav plānots tos finansēt vai līdzfinansēt no citiem valsts vai ārvalstu finanšu atbalsta instrumentiem;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atsevišķu grāmatvedības uzskaiti par finansējuma izlietojumu projektā, nodalot tā ietvaros veiktās darbības no citas saimnieciskās darbības.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i w:val="1"/>
          <w:rtl w:val="0"/>
        </w:rPr>
        <w:t xml:space="preserve"> (Svītrots)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attiecināms, veicot iepirkumus projekta ietvaros, atbilstoši iespējām nodrošina vides prasību integrāciju preču un pakalpojumu iepirkumos (zaļais publiskais iepirkums), kā arī izvērtē inovatīva publiskā iepirkuma nosacījumu piemērošanu.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Pasākuma ietvaros projektus īsteno saskaņā ar vienošanos par projektu īstenošanu, kas noslēgta starp finansējuma saņēmēju un sadarbības iestādi, bet ne ilgāk kā līdz 2029. gada 31. decembrim.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Komercdarbības atbalsta saņemšanas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Pasākumā atbalsts tiek piešķirts valsts deleģēto uzdevumu īstenošanai – veselības veicināšanas un slimību profilakses pasākumiem, un tas nav uzskatāms par komercdarbības atbalstu.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apakšpunktā minētais finansējuma saņēmējs kopā ar projekta iesniegumu un turpmāk reizi gadā līdz kārtējā gada 1. jūnijam (projekta dzīves cikla laikā) iesniedz sadarbības iestādē informāciju, kas nepieciešama, lai izvērtētu, vai projekts nav saistīts ar saimnieciskās darbības veikšanu, vai, ja tam ir saimniecisks raksturs, ka projektam nav ietekmes uz konkurenci un tirdzniecību Eiropas Savienības iekšējā tirgū, ko vērtē atbilstoši šādiem kritērijiem: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nav saimnieciska rakstura, ja projekta pārskata periodā (projekta dzīves cikla laikā) ieņēmumi no saimnieciskās darbības atbalstītajā objektā ir mazāki par 50 procentiem no kopējām kultūras institūcijas izmaksām;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projektam nav ietekmes uz konkurenci un tirdzniecību Eiropas Savienības iekšējā tirgū, ja projekta pārskata periodā (projekta dzīves cikla laikā) no visiem kultūras jomā sniegto pakalpojumu saņēmējiem atbalstītajā objektā gadā vairāk nekā 85 procenti ir Latvijas iedzīvotāji.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ir konstatēts, ka ar saimniecisko darbību nesaistīts projekts tā ieviešanas gaitā vai projekta pārskata periodā (projekta dzīves cikla laikā) kļūst par projektu, kurā nav izpildīts neviens no šo noteikumu </w:t>
      </w:r>
      <w:r w:rsidR="00000000" w:rsidRPr="00000000" w:rsidDel="00000000">
        <w:rPr>
          <w:rtl w:val="0"/>
        </w:rPr>
        <w:t xml:space="preserve">42.1.</w:t>
      </w:r>
      <w:r w:rsidR="00000000" w:rsidRPr="00000000" w:rsidDel="00000000">
        <w:rPr>
          <w:rtl w:val="0"/>
        </w:rPr>
        <w:t xml:space="preserve"> un </w:t>
      </w:r>
      <w:r w:rsidR="00000000" w:rsidRPr="00000000" w:rsidDel="00000000">
        <w:rPr>
          <w:rtl w:val="0"/>
        </w:rPr>
        <w:t xml:space="preserve">42.2.</w:t>
      </w:r>
      <w:r w:rsidR="00000000" w:rsidRPr="00000000" w:rsidDel="00000000">
        <w:rPr>
          <w:rtl w:val="0"/>
        </w:rPr>
        <w:t xml:space="preserve"> apakšpunktā minētajiem kritērijiem, atbalsta saņēmējam ir pienākums atmaksāt sadarbības iestādei saņemto nelikumīgo komercdarbības atbalstu no līdzekļiem, kas ir brīvi no komercdarbības atbalsta, atbilstoši Komercdarbības atbalsta kontroles likuma IV un V nodaļas nosacījumiem.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25-TA-3029</w:t>
    </w:r>
    <w:r>
      <w:br/>
    </w:r>
    <w:r w:rsidR="00000000" w:rsidRPr="00000000" w:rsidDel="00000000">
      <w:rPr>
        <w:rtl w:val="0"/>
      </w:rPr>
      <w:t xml:space="preserve">Izdrukāts 29.07.2026. 22.52 - 1.0.VK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25-TA-3029</w:t>
    </w:r>
    <w:r>
      <w:br/>
    </w:r>
    <w:r w:rsidR="00000000" w:rsidRPr="00000000" w:rsidDel="00000000">
      <w:rPr>
        <w:rtl w:val="0"/>
      </w:rPr>
      <w:t xml:space="preserve">Izdrukāts 29.07.2026. 22.52 - 1.0.VK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noteikumu_konsolidētā_versija_25-TA-3029.docx</dc:title>
</cp:coreProperties>
</file>

<file path=docProps/custom.xml><?xml version="1.0" encoding="utf-8"?>
<Properties xmlns="http://schemas.openxmlformats.org/officeDocument/2006/custom-properties" xmlns:vt="http://schemas.openxmlformats.org/officeDocument/2006/docPropsVTypes"/>
</file>