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08B" w:rsidRPr="004455E1" w:rsidRDefault="00E7708B" w:rsidP="00E7708B">
      <w:pPr>
        <w:spacing w:before="130" w:line="260" w:lineRule="exact"/>
        <w:ind w:firstLine="539"/>
        <w:jc w:val="right"/>
        <w:rPr>
          <w:rFonts w:ascii="Cambria" w:eastAsia="Calibri" w:hAnsi="Cambria"/>
          <w:sz w:val="19"/>
          <w:szCs w:val="28"/>
        </w:rPr>
      </w:pPr>
      <w:bookmarkStart w:id="0" w:name="_GoBack"/>
      <w:bookmarkEnd w:id="0"/>
      <w:r w:rsidRPr="004455E1">
        <w:rPr>
          <w:rFonts w:ascii="Cambria" w:hAnsi="Cambria"/>
          <w:sz w:val="19"/>
          <w:szCs w:val="28"/>
        </w:rPr>
        <w:t>5. pielikums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hAnsi="Cambria"/>
          <w:sz w:val="19"/>
          <w:szCs w:val="28"/>
        </w:rPr>
        <w:t xml:space="preserve">Ministru kabineta 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2017. gada 30. maija</w:t>
      </w:r>
      <w:r>
        <w:rPr>
          <w:rFonts w:ascii="Cambria" w:eastAsia="Calibri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noteikumiem Nr. 291</w:t>
      </w:r>
    </w:p>
    <w:p w:rsidR="00E7708B" w:rsidRPr="004455E1" w:rsidRDefault="00E7708B" w:rsidP="00E7708B">
      <w:pPr>
        <w:spacing w:before="360"/>
        <w:ind w:left="567" w:right="567"/>
        <w:jc w:val="center"/>
        <w:rPr>
          <w:rFonts w:ascii="Cambria" w:hAnsi="Cambria"/>
          <w:b/>
          <w:bCs/>
          <w:sz w:val="22"/>
          <w:szCs w:val="28"/>
        </w:rPr>
      </w:pPr>
      <w:bookmarkStart w:id="1" w:name="OLE_LINK30"/>
      <w:bookmarkStart w:id="2" w:name="OLE_LINK31"/>
      <w:r w:rsidRPr="004455E1">
        <w:rPr>
          <w:rFonts w:ascii="Cambria" w:hAnsi="Cambria"/>
          <w:b/>
          <w:bCs/>
          <w:sz w:val="22"/>
          <w:szCs w:val="28"/>
        </w:rPr>
        <w:t>Teātri</w:t>
      </w:r>
    </w:p>
    <w:bookmarkEnd w:id="1"/>
    <w:bookmarkEnd w:id="2"/>
    <w:p w:rsidR="00E7708B" w:rsidRPr="004455E1" w:rsidRDefault="00E7708B" w:rsidP="00E7708B">
      <w:pPr>
        <w:pStyle w:val="ListParagraph"/>
        <w:autoSpaceDE w:val="0"/>
        <w:autoSpaceDN w:val="0"/>
        <w:adjustRightInd w:val="0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bCs/>
          <w:sz w:val="19"/>
          <w:szCs w:val="28"/>
          <w:vertAlign w:val="baseli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5896"/>
        <w:gridCol w:w="1949"/>
      </w:tblGrid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  <w:vAlign w:val="center"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Nr. </w:t>
            </w:r>
            <w:r w:rsidRPr="004455E1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Datu lauki</w:t>
            </w:r>
          </w:p>
        </w:tc>
        <w:tc>
          <w:tcPr>
            <w:tcW w:w="1949" w:type="dxa"/>
            <w:shd w:val="clear" w:color="auto" w:fill="auto"/>
            <w:noWrap/>
            <w:vAlign w:val="center"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Nepubliskojamie lauki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Pamatinformācija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Aktuālais 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Nosaukums pārskata gadā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Adrese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Ēkas vai telpu grupas kadastra apzīmējums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Ēkas vai telpu grupas lietošanas veids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Vadītājs/direktors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1.7.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Kontaktinformācija: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1.7.1.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1.7.2.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kontaktpersona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1.7.3.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tālrunis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1.7.4.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mobilais tālrunis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1.7.5.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e-pasts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1.8.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Tīmekļvietne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1.9.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Dibināšanas gads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1.10.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Sākums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1.11.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Misija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1.12.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Darbība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1.13.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Juridiskais statuss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1.14.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Juridiskā adrese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1.15.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hAnsi="Cambria"/>
                <w:bCs/>
                <w:sz w:val="19"/>
                <w:szCs w:val="28"/>
              </w:rPr>
              <w:t>Reģistrācijas numurs komercreģistrā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b/>
                <w:bCs/>
                <w:sz w:val="19"/>
              </w:rPr>
              <w:t>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b/>
                <w:bCs/>
                <w:sz w:val="19"/>
              </w:rPr>
              <w:t>Starptautiskā sadarbība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2.1.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Starptautiskā sadarbība pārskata un kārtējā gadā: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2.1.1.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valsts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2.1.2.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pārējās sadarbības valstis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2.1.3.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projekta 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2.1.4.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sadarbības laiks (sākums, līdz)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2.1.5.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projekta apraksts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b/>
                <w:bCs/>
                <w:sz w:val="19"/>
              </w:rPr>
              <w:t>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b/>
                <w:bCs/>
                <w:sz w:val="19"/>
              </w:rPr>
              <w:t>Infrastruktūra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Informācija par ēkām: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nosaukums vai adrese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 xml:space="preserve">ēkas </w:t>
            </w:r>
            <w:r w:rsidRPr="004455E1">
              <w:rPr>
                <w:rFonts w:ascii="Cambria" w:hAnsi="Cambria"/>
                <w:sz w:val="19"/>
              </w:rPr>
              <w:t>īpašuma forma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 xml:space="preserve">ēkas </w:t>
            </w:r>
            <w:r w:rsidRPr="004455E1">
              <w:rPr>
                <w:rFonts w:ascii="Cambria" w:hAnsi="Cambria"/>
                <w:sz w:val="19"/>
              </w:rPr>
              <w:t>uzcelšanas gads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kultūras pieminekļa valsts aizsardzības numurs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ēkas telpu kopplatība (</w:t>
            </w:r>
            <w:proofErr w:type="spellStart"/>
            <w:r w:rsidRPr="004455E1">
              <w:rPr>
                <w:rFonts w:ascii="Cambria" w:eastAsia="Calibri" w:hAnsi="Cambria"/>
                <w:sz w:val="19"/>
              </w:rPr>
              <w:t>m</w:t>
            </w:r>
            <w:r w:rsidRPr="004455E1">
              <w:rPr>
                <w:rFonts w:ascii="Cambria" w:eastAsia="Calibri" w:hAnsi="Cambria"/>
                <w:sz w:val="19"/>
                <w:vertAlign w:val="superscript"/>
              </w:rPr>
              <w:t>2</w:t>
            </w:r>
            <w:proofErr w:type="spellEnd"/>
            <w:r w:rsidRPr="004455E1">
              <w:rPr>
                <w:rFonts w:ascii="Cambria" w:eastAsia="Calibri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lastRenderedPageBreak/>
              <w:t>3.1.6.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telpas pieejamas cilvēkiem ar kustību traucējumiem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3.1.7.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ir trīsfāžu elektrības pieslēgums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3.1.8.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ir automātiskā ugunsdrošības sistēma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3.1.9.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ēkas apsardzes veids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Teritorijas kopējā platība (</w:t>
            </w:r>
            <w:proofErr w:type="spellStart"/>
            <w:r w:rsidRPr="004455E1">
              <w:rPr>
                <w:rFonts w:ascii="Cambria" w:hAnsi="Cambria"/>
                <w:sz w:val="19"/>
              </w:rPr>
              <w:t>m</w:t>
            </w:r>
            <w:r w:rsidRPr="004455E1">
              <w:rPr>
                <w:rFonts w:ascii="Cambria" w:hAnsi="Cambria"/>
                <w:sz w:val="19"/>
                <w:vertAlign w:val="superscript"/>
              </w:rPr>
              <w:t>2</w:t>
            </w:r>
            <w:proofErr w:type="spellEnd"/>
            <w:r w:rsidRPr="004455E1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Zāļu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Grimētavu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Zāļu raksturojums: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zāles 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platība (</w:t>
            </w:r>
            <w:proofErr w:type="spellStart"/>
            <w:r w:rsidRPr="004455E1">
              <w:rPr>
                <w:rFonts w:ascii="Cambria" w:eastAsia="Calibri" w:hAnsi="Cambria"/>
                <w:sz w:val="19"/>
              </w:rPr>
              <w:t>m</w:t>
            </w:r>
            <w:r w:rsidRPr="004455E1">
              <w:rPr>
                <w:rFonts w:ascii="Cambria" w:eastAsia="Calibri" w:hAnsi="Cambria"/>
                <w:sz w:val="19"/>
                <w:vertAlign w:val="superscript"/>
              </w:rPr>
              <w:t>2</w:t>
            </w:r>
            <w:proofErr w:type="spellEnd"/>
            <w:r w:rsidRPr="004455E1">
              <w:rPr>
                <w:rFonts w:ascii="Cambria" w:eastAsia="Calibri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vietu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tehniskais stāvoklis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zāles akustika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gaismas aparatūra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3.5.7.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skaņas aparatūra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3.5.8.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skatuves platība (</w:t>
            </w:r>
            <w:proofErr w:type="spellStart"/>
            <w:r w:rsidRPr="004455E1">
              <w:rPr>
                <w:rFonts w:ascii="Cambria" w:eastAsia="Calibri" w:hAnsi="Cambria"/>
                <w:sz w:val="19"/>
              </w:rPr>
              <w:t>m</w:t>
            </w:r>
            <w:r w:rsidRPr="004455E1">
              <w:rPr>
                <w:rFonts w:ascii="Cambria" w:eastAsia="Calibri" w:hAnsi="Cambria"/>
                <w:sz w:val="19"/>
                <w:vertAlign w:val="superscript"/>
              </w:rPr>
              <w:t>2</w:t>
            </w:r>
            <w:proofErr w:type="spellEnd"/>
            <w:r w:rsidRPr="004455E1">
              <w:rPr>
                <w:rFonts w:ascii="Cambria" w:eastAsia="Calibri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3.5.9.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skatuves stāvoklis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3.5.10.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priekškars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3.5.11.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kulises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Informācijas tehnoloģijas pārskata gadā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Datoru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Ir internets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Ir bezmaksas bezvadu internets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4455E1">
              <w:rPr>
                <w:rFonts w:ascii="Cambria" w:hAnsi="Cambria"/>
                <w:sz w:val="19"/>
              </w:rPr>
              <w:t>Multiprojektoru</w:t>
            </w:r>
            <w:proofErr w:type="spellEnd"/>
            <w:r w:rsidRPr="004455E1">
              <w:rPr>
                <w:rFonts w:ascii="Cambria" w:hAnsi="Cambria"/>
                <w:sz w:val="19"/>
              </w:rPr>
              <w:t xml:space="preserve"> skaits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 xml:space="preserve">Repertuārs 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Repertuārs pārskata gada 1. pusgadā, 2. pusgadā: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izrādes 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vai ir labdarības izrāde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norises vieta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vietu skaits zālē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izrāžu skaits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apmeklējumu skaits 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5.1.7.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ieņēmumi (</w:t>
            </w:r>
            <w:proofErr w:type="spellStart"/>
            <w:r w:rsidRPr="004455E1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4455E1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Realizēto biļešu skaits: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5.2.1.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par pilnu maksu pārdotās biļetes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5.2.2.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par pazeminātu maksu pārdotās biļetes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5.2.3.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ielūgumi 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5.2.4.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bezmaksas biļetes labdarībai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Vidējās biļešu cenas pārskata gada 1. pusgadā, 2. pusgadā (</w:t>
            </w:r>
            <w:proofErr w:type="spellStart"/>
            <w:r w:rsidRPr="004455E1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4455E1">
              <w:rPr>
                <w:rFonts w:ascii="Cambria" w:hAnsi="Cambria"/>
                <w:sz w:val="19"/>
              </w:rPr>
              <w:t xml:space="preserve">): 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vidēji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viesizrāde Latvijā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teātra telpās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lielā zāle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mazā zāle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lastRenderedPageBreak/>
              <w:t>5.4.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Pārdoto abonementu skaits pārskata gada 1. pusgadā, 2. pusgadā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Iestudējumi pārskata periodā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bCs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bCs/>
                <w:sz w:val="19"/>
              </w:rPr>
            </w:pPr>
            <w:r w:rsidRPr="004455E1">
              <w:rPr>
                <w:rFonts w:ascii="Cambria" w:hAnsi="Cambria"/>
                <w:bCs/>
                <w:sz w:val="19"/>
              </w:rPr>
              <w:t>Iestudējumu raksturojums: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Cs/>
                <w:sz w:val="19"/>
              </w:rPr>
            </w:pPr>
            <w:r w:rsidRPr="004455E1">
              <w:rPr>
                <w:rFonts w:ascii="Cambria" w:hAnsi="Cambria"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nosaukums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iestudējuma veids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dramaturģijas veids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autors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vai ir latviešu autors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mērķauditorija (pēc vecuma grupas)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6.1.7.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pirmizrādes datums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6.1.8.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izdevumi iestudējuma sagatavošanai pārskata gadā (</w:t>
            </w:r>
            <w:proofErr w:type="spellStart"/>
            <w:r w:rsidRPr="004455E1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4455E1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7.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Darbinieki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Darbinieku skaits pārskata gada beigās – pamatdarbā un blakusdarbā, pa izglītības veidiem, studē: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 xml:space="preserve">no kopējā darbinieku skaita – vadītāji 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no kopējā darbinieku skaita – mākslinieciski vadošie darbinieki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no kopējā darbinieku skaita – aktieri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no kopējā darbinieku skaita – tehniskais personāls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no kopējā darbinieku skaita – sievietes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b/>
                <w:bCs/>
                <w:sz w:val="19"/>
              </w:rPr>
              <w:t>8.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b/>
                <w:bCs/>
                <w:sz w:val="19"/>
              </w:rPr>
              <w:t>Finanšu rādītāji (</w:t>
            </w:r>
            <w:proofErr w:type="spellStart"/>
            <w:r w:rsidRPr="004455E1">
              <w:rPr>
                <w:rFonts w:ascii="Cambria" w:eastAsia="Calibri" w:hAnsi="Cambria"/>
                <w:b/>
                <w:bCs/>
                <w:i/>
                <w:sz w:val="19"/>
              </w:rPr>
              <w:t>euro</w:t>
            </w:r>
            <w:proofErr w:type="spellEnd"/>
            <w:r w:rsidRPr="004455E1">
              <w:rPr>
                <w:rFonts w:ascii="Cambria" w:eastAsia="Calibri" w:hAnsi="Cambria"/>
                <w:b/>
                <w:bCs/>
                <w:sz w:val="19"/>
              </w:rPr>
              <w:t>)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Ienākumi: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valsts budžets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pašvaldību budžets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Valsts </w:t>
            </w:r>
            <w:proofErr w:type="gramStart"/>
            <w:r w:rsidRPr="004455E1">
              <w:rPr>
                <w:rFonts w:ascii="Cambria" w:hAnsi="Cambria"/>
                <w:sz w:val="19"/>
              </w:rPr>
              <w:t>kultūrkapitāla fonda</w:t>
            </w:r>
            <w:proofErr w:type="gramEnd"/>
            <w:r w:rsidRPr="004455E1">
              <w:rPr>
                <w:rFonts w:ascii="Cambria" w:hAnsi="Cambria"/>
                <w:sz w:val="19"/>
              </w:rPr>
              <w:t xml:space="preserve"> piešķīrumi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citu vietējo fondu piešķīrumi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ārvalstu fondu piešķīrumi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biļešu ieņēmumi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8.1.7.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citi maksas pakalpojumi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8.1.8.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sponsorējumi, ziedojumi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8.1.9.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pārējie ienākumi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Izdevumi: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8.2.1.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bruto darba samaksa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8.2.2.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darba devēja valsts sociālās apdrošināšanas obligātās iemaksas, pabalsti, kompensācijas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8.2.3.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autortiesību apmaksa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8.2.4.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jauniestudējumu izmaksas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8.2.5.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telpu uzturēšanas izmaksas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E7708B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E7708B" w:rsidRPr="004455E1" w:rsidRDefault="00E7708B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8.2.6.</w:t>
            </w:r>
          </w:p>
        </w:tc>
        <w:tc>
          <w:tcPr>
            <w:tcW w:w="6662" w:type="dxa"/>
            <w:shd w:val="clear" w:color="auto" w:fill="auto"/>
          </w:tcPr>
          <w:p w:rsidR="00E7708B" w:rsidRPr="004455E1" w:rsidRDefault="00E7708B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pārējie izdevumi</w:t>
            </w:r>
          </w:p>
        </w:tc>
        <w:tc>
          <w:tcPr>
            <w:tcW w:w="1949" w:type="dxa"/>
            <w:shd w:val="clear" w:color="auto" w:fill="auto"/>
            <w:noWrap/>
          </w:tcPr>
          <w:p w:rsidR="00E7708B" w:rsidRPr="004455E1" w:rsidRDefault="00E7708B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</w:tbl>
    <w:p w:rsidR="0020138B" w:rsidRDefault="00E7708B"/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08B"/>
    <w:rsid w:val="00387D08"/>
    <w:rsid w:val="00955F42"/>
    <w:rsid w:val="00E7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E770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E7708B"/>
    <w:rPr>
      <w:rFonts w:ascii="Calibri" w:eastAsia="Calibri" w:hAnsi="Calibri" w:cs="Times New Roman"/>
      <w:vertAlign w:val="subscript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E770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E7708B"/>
    <w:rPr>
      <w:rFonts w:ascii="Calibri" w:eastAsia="Calibri" w:hAnsi="Calibri" w:cs="Times New Roman"/>
      <w:vertAlign w:val="subscript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2017-06-16T09:13:00Z</dcterms:created>
  <dcterms:modified xsi:type="dcterms:W3CDTF">2017-06-16T09:13:00Z</dcterms:modified>
</cp:coreProperties>
</file>