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budžetu un finanšu vadību </w:t>
      </w:r>
      <w:r w:rsidR="00000000" w:rsidRPr="00000000" w:rsidDel="00000000">
        <w:rPr>
          <w:rStyle w:val="paragraph"/>
          <w:i w:val="1"/>
          <w:rtl w:val="0"/>
        </w:rPr>
        <w:t xml:space="preserve">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w:t>
      </w:r>
      <w:r w:rsidR="00000000" w:rsidRPr="00000000" w:rsidDel="00000000">
        <w:rPr>
          <w:rStyle w:val="paragraph"/>
          <w:i w:val="1"/>
          <w:rtl w:val="0"/>
        </w:rPr>
        <w:t xml:space="preserve"> pirmo un otro daļu un</w:t>
      </w:r>
      <w:r>
        <w:br/>
      </w:r>
      <w:r w:rsidR="00000000" w:rsidRPr="00000000" w:rsidDel="00000000">
        <w:rPr>
          <w:rStyle w:val="paragraph"/>
          <w:i w:val="1"/>
          <w:rtl w:val="0"/>
        </w:rPr>
        <w:t xml:space="preserve">Attīstības finanšu institūcijas likuma </w:t>
      </w:r>
      <w:r w:rsidR="00000000" w:rsidRPr="00000000" w:rsidDel="00000000">
        <w:rPr>
          <w:rStyle w:val="paragraph"/>
          <w:i w:val="1"/>
          <w:rtl w:val="0"/>
        </w:rPr>
        <w:t xml:space="preserve">12. panta</w:t>
      </w:r>
      <w:r w:rsidR="00000000" w:rsidRPr="00000000" w:rsidDel="00000000">
        <w:rPr>
          <w:rStyle w:val="paragraph"/>
          <w:i w:val="1"/>
          <w:rtl w:val="0"/>
        </w:rPr>
        <w:t xml:space="preserve"> </w:t>
      </w:r>
      <w:r w:rsidR="00000000" w:rsidRPr="00000000" w:rsidDel="00000000">
        <w:rPr>
          <w:rStyle w:val="paragraph"/>
          <w:i w:val="1"/>
          <w:rtl w:val="0"/>
        </w:rPr>
        <w:t xml:space="preserve"> ceturto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Savienības Atveseļošanas un noturības mehānisma plāna 2.2. reformu un investīciju virziena “Uzņēmumu digitālā transformācija un inovācijas” 2.2.1.4.i. investīcijas  “Finanšu instrumenti  komersantu digitālās transformācijas veicināšanai” (turpmāk – investīcija) īstenošanas un uzraudzības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atbalstāmās darbības un izmaksu attiecināmības nosacījumus, tai skaitā finansējumu attīstības finanšu institūcijas izdevumu segšanai;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nepieciešamās informācijas sistēmas izveides un izmantošanas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iesaistīto institūciju tiesības pieprasīt un saņemt tiešu pieeju datiem valsts informācijas sistēmās.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projekts – darbu un pasākumu kopums, par kuru daļēju īstenošanu akciju sabiedrībā “Attīstības finanšu institūcija Altum” (turpmāk – sabiedrība “Altum”) ir iesniegts aizdevuma pieteikums atbalsta saņemšanai;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digitālo inovāciju centrs  (turpmāk – EDIC) – Latvijas nacionālās atlases procedūrā izraudzīta kandidātiestāde, kas ir iesniegusi pieteikumu Eiropas Komisijas uzsaukumam par Eiropas Digitālo inovāciju centru izveidi saskaņā ar Eiropas Parlamenta un Padomes 2021. gada 29. aprīļa Regulu Nr. 2021/694, ar ko izveido programmu “Digitālā Eiropa” un atceļ Lēmumu (ES) 2015/2240 vai tiesību subjekts, kas atlasīts saskaņā ar Eiropas Parlamenta un Padomes 2021. gada 29. aprīļa Regulas (ES) 2021/694,  ar ko izveido programmu “Digitālā Eiropa” un atceļ Lēmumu (ES) 2015 16. pantu;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sākotnējais digitālā brieduma tests – novērtējums par komersanta esošo digitālo un inovāciju briedumu, ko komersants veic patstāvīgi vai sadarbībā ar EDIC, lai noteiktu komersanta digitalizācijas vajadzības un spēju izmantot digitālās tehnoloģijas, kas tiek definētas digitālās attīstības ceļa kartē;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otrreizējais digitālā brieduma tests – novērtējums par komersanta esošo digitālo un inovāciju briedumu, ko pēc projekta īstenošanas komersants veic patstāvīgi vai sadarbībā ar EDIC un EDIC eksperta atzinums par projekta izpildes atbilstību digitālās attīstības ceļa kartē noteiktajam. Otrreizējā un sākotnējā novērtējuma rezultāti tiek savstarpēji salīdzināti, un rezultātā ir jābūt vērojamam uzlabojumam digitalizācijas kopējā līmenī pret iepriekšējo novērtējumu;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digitālās attīstības ceļa karte – EDIC eksperta padziļināti vadīts un izveidots novērtējums digitālā brieduma testa ietvaros par komersantam nepieciešamajām investīcijas digitālās transformācijas veicināšanai, novērtējot to atbilstību šo noteikumu </w:t>
      </w:r>
      <w:r w:rsidR="00000000" w:rsidRPr="00000000" w:rsidDel="00000000">
        <w:rPr>
          <w:rtl w:val="0"/>
        </w:rPr>
        <w:t xml:space="preserve">41. </w:t>
      </w:r>
      <w:r w:rsidR="00000000" w:rsidRPr="00000000" w:rsidDel="00000000">
        <w:rPr>
          <w:rtl w:val="0"/>
        </w:rPr>
        <w:t xml:space="preserve">punktā</w:t>
      </w:r>
      <w:r w:rsidR="00000000" w:rsidRPr="00000000" w:rsidDel="00000000">
        <w:rPr>
          <w:rtl w:val="0"/>
        </w:rPr>
        <w:t xml:space="preserve"> noteiktajiem mērķiem;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atzinums – EDIC novērtējums par komersanta esošo digitālo un inovāciju briedumu un par veikto investīciju atbilstību digitālās attīstības ceļa kartei. Novērtējums apliecina, ka komersants izpildījis digitālās attīstības ceļa kartē noteiktos priekšnosacījumus kapitāla atlaides piemērošanai (pozitīvs atzinums), vai kurā secināts, ka projekta rezultātā komersants nav izpildījis digitālās attīstības ceļa kartē noteiktos priekšnosacījumus kapitāla atlaides piemērošanai (negatīvs atzinums);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kapitāla atlaide – sabiedrības “Altum” aizdevuma vai sabiedrības “Altum” paralēlā aizdevuma pamatsummas pilnīgs vai daļējs samazinājums;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cits finansētājs – kredītiestāde, tās filiāle vai tās meitas sabiedrība, līzinga sabiedrība, kura ir tiesīga sniegt finanšu pakalpojumus Latvijas Republikā, ieguldījumu fonds, kas ir tiesīgs sniegt finanšu pakalpojumus Latvijas Republikā, starptautiska finanšu institūcija, piemēram, Eiropas Rekonstrukcijas un attīstības banka, Eiropas Investīciju banka, Ziemeļu Investīciju banka, Eiropas Padomes attīstības banka;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piesaistītais privātais finansējums – finansējums, kas projektā tiks ieguldīts, izmantojot komersantu pašu līdzekļus, finansējums, ko sabiedrības “Altum” paralēlā aizdevuma gadījumā piešķīris cits finansētājs, un finansējums, ko sabiedrība “Altum” ir piesaistījusi finanšu instrumenta līmenī;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darbu sākums – atbilstoši Komisijas 2014. gada 17. jūnija Regulas (ES) Nr. 651/2014, ar ko noteiktas atbalsta kategorijas atzīst par saderīgām ar iekšējo tirgu, piemērojot Līguma 107. un 108. pantu (turpmāk - Komisijas regula Nr. 651/2014) 2. panta 23. punktam ir ar ieguldījumu saistītu būvdarbu sākums vai pirmā juridiski saistošā apņemšanās pasūtīt aprīkojumu, vai citas saistības, kas padara ieguldījumu neatgriezenisku, – atkarībā no tā, kas notiek pirmais. Zemes pirkšanu un tādus sagatavošanās darbus kā atļauju saņemšana un priekšizpētes veikšana neuzskata par darbu sākumu;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viens vienots uzņēmums – šo noteikumu </w:t>
      </w:r>
      <w:r w:rsidR="00000000" w:rsidRPr="00000000" w:rsidDel="00000000">
        <w:rPr>
          <w:rtl w:val="0"/>
        </w:rPr>
        <w:t xml:space="preserve">46. </w:t>
      </w:r>
      <w:r w:rsidR="00000000" w:rsidRPr="00000000" w:rsidDel="00000000">
        <w:rPr>
          <w:rtl w:val="0"/>
        </w:rPr>
        <w:t xml:space="preserve">punktā</w:t>
      </w:r>
      <w:r w:rsidR="00000000" w:rsidRPr="00000000" w:rsidDel="00000000">
        <w:rPr>
          <w:rtl w:val="0"/>
        </w:rPr>
        <w:t xml:space="preserve"> minētajos atbalsta piešķiršanas gadījumos attiecas uz komersantu un ietver visus ar to saistītus uzņēmumus, kuru starpā pastāv vismaz vienas no  attiecībām, kas minētas Komisijas 2013. gada 18. decembra Regulas (ES) Nr. 1407/2013 par Līguma par Eiropas Savienības darbību 107. un 108. panta piemērošanu de minimis atbalstam (turpmāk – Komisijas regula Nr. 1407/2013) 2. panta 2. punktā.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mērķis ir veicināt komersantu digitālo transformāciju, komersantu attīstību un apgrozījuma apjoma pieaugumu, atbalstot uz produktivitātes pieaugumu vērstus ieguldījumus uzņēmējdarbības digitālās transformācijas rīkos.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Investīciju īsteno un atbalstu sniedz kombinēta finanšu instrumenta veidā. Atbalstu veido: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sabiedrības “Altum” aizdevums ar kapitāla atlaidi, ja projekta finansēšanā nav iesaistīts cits finansētājs un sabiedrības “Altum” aizdevums ir vismaz kapitāla atlaides apjomā;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“Altum” paralēlais aizdevums ar kapitāla atlaidi, ja projektu līdzfinansē kopā ar vienu vai vairākiem citiem finansētājiem, ievērojot: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paralēlais aizdevums ir struktūrā subordinēts attiecībā pret cita finansētāja sniegto kredītu vai finanšu līzingu un ir pastiprināts ar zemāku nodrošinājuma kārtu nekā cita finansētāja sniegtais kredīts vai finanšu līzings;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citu finansētāju sniegtā kredīta vai finanšu līzinga apmērs nav mazāks par atbilstoši šiem noteikumiem izsniegtā sabiedrības "Altum" paralēlā aizdevuma summu;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sabiedrības "Atum" paralēlais aizdevums ir vismaz kapitāla atlaides apjomā.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Sabiedrības "Altum" paralēlā aizdevuma izsniegšanas kārtību nosaka saskaņā ar civiltiesiskajiem līgumiem, kas noslēgti starp sabiedrību “Altum”, komersantu un citu finansētāju.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Investīcijas mērķa grupa ir komersanti.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Aizdevumus un paralēlos aizdevumus izsniedz un kapitāla atlaidi piešķir un piemēro sabiedrība “Altum”, noslēdzot ar komersantu civiltiesisku līgumu (turpmāk – aizdevuma līgums). Ja aizdevuma līgums netiek īstenots atbilstoši tajā ietvertajiem nosacījumiem, sabiedrībai “Altum” ir tiesības to vienpusēji lauzt un atgūt neatbilstoši izmaksāto finansējumu.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Investīcijai pieejamais Eiropas Savienības Atveseļošanas un noturības mehānisma finansējums ir 45 143 000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Investīcijas ietvaros ir šādi: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uzraudzības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2022. gada 30. jūnijam Ministru kabinetā apstiprināta investīcija komersantu digitālās transformācijas veicināšanai;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2023. gada 31. decembrim piešķirto aizdevumu skaits – vismaz 34 aizdevumi;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2024. gada 31. decembrim piesaistītais privātais finansējums – vismaz 13 800 000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2025. gada 30. jūnijam piešķirto papildu aizdevumu skaits – vismaz 74 aizdevumi.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30. jūnijam piešķirto aizdevumu skaits – 51 aizdevums;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2026. gada 30. jūnijam piešķirto aizdevumu skaits – 133 aizdevumi;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2026. gada 30. jūnijam piesaistītais privātais finansējums – 37 000 000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kopējie rādītāji saskaņā ar Komisijas 2021. gada 28. septembra deleģētās regulas Nr. 2021/2106, ar kuru, nosakot atveseļošanas un noturības rezultātu pārskata kopējos rādītājus un detalizētos elementus, papildina Eiropas Parlamenta un Padomes Regulu (ES) 2021/241, ar ko izveido Atveseļošanas un noturības mehānismu, pielikuma „Kopējo rādītāju saraksts” noteiktajiem kopējiem rādītājiem: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uzņēmumi, kas saņem atbalstu digitālo produktu, pakalpojumu un lietojumprogrammu izstrādei vai ieviešanai: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uzņēmumi, kurus atbalsta, lai izstrādātu digitālās tehnoloģijas un risinājumus;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uzņēmumi, kurus atbalsta, lai pieņemtu digitālos risinājumus savu pakalpojumu, produktu vai procesu pārveidošanai.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atbalstītie uzņēmumi (tai skaitā – mazi uzņēmumi, tostarp mikrouzņēmumi, vidēji uzņēmumi un lieli uzņēmumi).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Investīcijas uzraudzības rādītājs, mērķis un kopējais rādītājs, izņemot šo noteikumu </w:t>
      </w:r>
      <w:r w:rsidR="00000000" w:rsidRPr="00000000" w:rsidDel="00000000">
        <w:rPr>
          <w:rtl w:val="0"/>
        </w:rPr>
        <w:t xml:space="preserve">9.1.1. </w:t>
      </w:r>
      <w:r w:rsidR="00000000" w:rsidRPr="00000000" w:rsidDel="00000000">
        <w:rPr>
          <w:rtl w:val="0"/>
        </w:rPr>
        <w:t xml:space="preserve">apakšpunktā</w:t>
      </w:r>
      <w:r w:rsidR="00000000" w:rsidRPr="00000000" w:rsidDel="00000000">
        <w:rPr>
          <w:rtl w:val="0"/>
        </w:rPr>
        <w:t xml:space="preserve"> noteikto, uzskatāms par izpildītu, kad ir noslēgts aizdevuma līgums.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Sabiedrība “Altum” nodrošina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noteikto uzraudzība rādītāju un mērķu uzskaiti, ievadīšanu un sasniegto uzraudzības rādītāju un mērķu pamatojošo dokumentu iesniegšanu Kohēzijas politikas fondu vadības informācijas sistēmā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norādīto termiņu ietvaros, bet ne retāk kā divas reizes gadā. Uzraudzības rādītāju un mērķu sasniegšanu pamatojošos dokumentus iesniedz ne vēlāk kā 2026. gada 30. jūnijā.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Ekonomikas ministrija ir atbildīga par investīcijas ieviešanu.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Sabiedrība “Altum” īsteno investīciju un piešķir atbalstu saskaņā ar šo noteikumu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Sabiedrība “Altum” un Ekonomikas ministrija slēdz līgumu par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finansējuma pārvaldīšanu, tā piešķiršanas, izlietošanas, uzraudzības kārtību un noteikto rādītāju uzskaiti un ievadīšanu Kohēzijas politikas fondu vadības informācijas sistēmā. Ekonomikas ministrijai ir tiesības vienpusēji atkāpties no noslēgtā līguma jebkurā no šādiem gadījumiem: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 "Altum" nepilda līguma nosacījumus, tai skaitā netiek ievēroti šajos noteikumos noteiktie termiņi vai ir iestājušies citi apstākļi, kas negatīvi ietekmē vai var ietekmēt investīcijas vai noteikto rādītāju sasniegšanu;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 "Altum" projekta īstenošanas laikā apzināti ir sniegusi nepatiesu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citos gadījumos, ko paredz līgums.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Ekonomikas ministrijas un sabiedrības “Altum”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minētajā līgumā iekļauj pušu saistības par darbībām Ekonomikas ministrijas un sabiedrības "Altum" līmenī, gan sabiedrības "Altum" un komersantu līmenī, lai investīcijas ieviešanas laikā novērstu: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korupciju, krāpšanu un interešu konfliktu saskaņā ar Komisijas 2018. gada 18. jūlija Regulas (ES)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 61. pantu;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dubultfinansējuma risku.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Ekonomikas ministrija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minētajā līgumā iekļauj pušu saistības par sasniegto atskaites punktu un mērķu pamatojošās dokumentācijas pārbaudēm, t.sk. datu ticamības pārbaudēm attiecībā gan uz sabiedrību "Altum", gan komersantiem, kam piešķirts atbalsts.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Sabiedrība "Altum" investīcijas īstenošanai var saņemt avansa maksājumus. Pirmo avansa maksājumu sabiedrība "Altum" var saņemt 30% apmērā 2022. gadā no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finansējuma. Otro avansu sabiedrība "Altum" var pieprasīt 30 % apmērā no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finansējuma, ja sabiedrība "Altum" ir pieņēmusi lēmumu par atbalsta piešķiršanu 70% apmērā no pirmā avansa. Noslēguma maksājumu sabiedrība "Altum" var pieprasīt, ja sabiedrība "Altum" ir pieņēmusi lēmumu par atbalsta piešķiršanu 100% apmērā no pirmā avansa un 70% apmērā no otrā avansa. Detalizētāka avansa un noslēguma maksājuma izmaksas kārtība tiek noteikta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minētajā līgumā.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Izmantojot investīcijas ietvaros atmaksāto publisko finansējumu (klientu maksājumus un pamatsummas atmaksas), sabiedrība “Altum” var: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pieejamā finansējuma izlietojuma turpināt atbalsta sniegšanu, t.sk., riska segumam,  saskaņā ar šiem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visā investīcijas īstenošanas laikā un pēc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pieejamā finansējuma izlietojuma segt programmas pārvaldības maksu saskaņā ar programmas rādītāju novērtējumu, kas veikts saskaņā ar Attīstības finanšu institūcijas likuma </w:t>
      </w:r>
      <w:r w:rsidR="00000000" w:rsidRPr="00000000" w:rsidDel="00000000">
        <w:rPr>
          <w:rtl w:val="0"/>
        </w:rPr>
        <w:t xml:space="preserve">12. panta</w:t>
      </w:r>
      <w:r w:rsidR="00000000" w:rsidRPr="00000000" w:rsidDel="00000000">
        <w:rPr>
          <w:rtl w:val="0"/>
        </w:rPr>
        <w:t xml:space="preserve">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finansējumu sabiedrība "Altum" izmanto: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“Altum” sagaidāmo kredītriska zaudējumu segšanai (tiek izmantots pirmo zaudējumu segšanai no neatgūtajiem aizdevumiem) un kapitāla atlaides segšanai. Turpmākos zaudējumus, kas pārsniedz pirmo zaudējumu apmēru, kas ir noteikts procentuāli no kopējās izsniegto paralēlo aizdevumu summas, pamatojoties uz programmas rādītāju novērtējumu atbilstoši Attīstības finanšu institūcijas likuma 12. panta trešajai daļai, sedz no sabiedrības “Altum” pašu finansējuma. Sabiedrībai “Altum” ir tiesības atteikties no turpmākās aizdevumu piešķiršanas, ja faktiskie un prognozētie zaudējumi pārsniedz pieejamo publisko finansējumu zaudējumu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Lai nodrošinātu finansējumu sabiedrības “Altum” aizdevuma vai paralēlā aizdevuma piešķiršanai tā daļā, kas pārsniedz pieejamo kapitāla atlaides apmēru, sabiedrība “Altum” var piesaistīt valsts aizdevumu kredītlīnijas veidā vai piesaistīt finansējumu tirgū, tai skaitā aizņemoties finansējumu no starptautiskajām finanšu institūcijām līdz 69 000 000 euro apmērā. Valsts aizdevuma atmaksas termiņš ir līdz 2049. gada 31. decembrim. Valsts aizdevumam nepiemēro riska likmi un to nodrošina ar komercķīlu, sabiedrībai “Altum" ieķīlājot prasījuma tiesības un to nākamās sastāvdaļas kā lietu kopību, kas izrietēs no sabiedrības “Altum” izsniegtajiem aizdevumiem.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īstenošanā atbalsta saņēmēji nepiemēro normatīvos aktus piegādātāju atlases jomā, izņemot atbalsta saņēmēji, kas ir pasūtītāji Publisko iepirkumu likuma izpratnē vai sabiedrisko pakalpojumu sniedzēji Sabiedrisko pakalpojumu sniedzēju iepirkumu likuma izpratnē.</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Atbalsta piešķiršanas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Atbalstu sniedz kā reģionālo atbalstu saskaņā ar Komisijas regulas Nr. 651/2014 14. pantu.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Atbalsts tiek sniegts projektu īstenošanai Latvijas Republikas teritorijā. Atbalstītajiem projektiem jābūt saistītiem ar investīcijas mērķi, kas noteikts šo noteikumu </w:t>
      </w:r>
      <w:r w:rsidR="00000000" w:rsidRPr="00000000" w:rsidDel="00000000">
        <w:rPr>
          <w:rtl w:val="0"/>
        </w:rPr>
        <w:t xml:space="preserve">3.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Lai pieteiktos atbalsta saņemšanai, komersants ir veicis sākotnējo digitālā brieduma testu un saņēmis digitālās attīstības ceļa karti, saskaņā ar kuru var tikt veikti tālāki ieguldījumi komersanta digitālās transformācijas attīstībā šo noteikumu ietvaros.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Komersants, iesniedzot aizdevuma pieteikumu sabiedrībā “Altum”, piesakās atbalstam.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Sabiedrība "Altum" komersantu un projektu vērtē, balstoties uz šādiem komersanta iesniedzamajiem dokumentiem: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komersanta iesniegto aizdevuma pieteikumu, kurā ietverts biznesa projekta apraksts;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komersanta digitālās attīstības ceļa karti;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komersanta parakstītu apliecinājumu par projektā paredzēto darbību atbilstību nacionālajiem un Eiropas Savienības tiesību aktiem vides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attiecināms – komersanta parakstītu apliecinājumu par projektā paredzēto darbību atbilstību Eiropas Savienības Emisijas kvotu tirdzniecības sistēmai (turpmāk – ES ETS), lai sasniegtu prognozētās CO2 emisijas, kas ir zemākas par attiecīgajiem bezmaksas kvotu piešķiršanas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kas sniegts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gadījumā – komersanta parakstītu apliecinājumu, ka tas nav veicis un neveiks Komisijas regulas Nr. 651/2014 14. panta 16. punktā norādītās darbības, kuras definētas Komisijas regulas Nr. 651/2014 2. panta 61.a apakšpunktā;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atbalsta, kas sniegts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gadījumā – komersanta parakstītu apliecinājumu, ka uz komersantu nav attiecināma Komisijas regulas Nr. 651/2014 2. panta 18. punkta “c” apakšpunktā minētā situācija – tas neatbilst Latvijas Republikas tiesību aktos noteiktajiem kritērijiem, lai tam pēc kreditoru pieprasījuma piemērotu kolektīvu maksātnespējas procedūru;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atbalsta, kas sniegts saskaņā ar šo noteikumu </w:t>
      </w:r>
      <w:r w:rsidR="00000000" w:rsidRPr="00000000" w:rsidDel="00000000">
        <w:rPr>
          <w:rtl w:val="0"/>
        </w:rPr>
        <w:t xml:space="preserve">46. </w:t>
      </w:r>
      <w:r w:rsidR="00000000" w:rsidRPr="00000000" w:rsidDel="00000000">
        <w:rPr>
          <w:rtl w:val="0"/>
        </w:rPr>
        <w:t xml:space="preserve">punktu</w:t>
      </w:r>
      <w:r w:rsidR="00000000" w:rsidRPr="00000000" w:rsidDel="00000000">
        <w:rPr>
          <w:rtl w:val="0"/>
        </w:rPr>
        <w:t xml:space="preserve">, gadījumā – komersanta parakstītu apliecinājumu, ka tas neatbilst savas valsts tiesību aktos noteiktiem kritērijiem, lai tam pēc kreditoru pieprasījuma piemērotu kolektīvu maksātnespējas procedūru ievērošanai;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informāciju par plānoto un piešķirto atbalstu tā paša projekta ietvaros, tai skaitā par tām pašām attiecināmajām izmaksām, norādot atbalsta piešķiršanas datumu, atbalsta sniedzēju, atbalsta pasākumu, plānoto un piešķirto atbalsta summu un atbalsta intensitāti.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sabiedrības "Altum" paralēlā aizdevuma gadījumā cita finansētāja lēmumu par finansējuma piešķiršanu projekta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citu sabiedrības “Altum” pieprasīto informāciju, kas nepieciešama, lai izvērtētu komersanta un projekta atbilstību šajos noteikumos paredzētajiem atbalsta saņemšanas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Sabiedrība “Altum” finansē tikai tādas darbības, kuras ir atzinusi par ekonomiski dzīvotspējīgām, tai skaitā, izvērtē komersanta investīciju projekta ilgtspēju, projekta īstenošanai nepieciešamo līdzfinansējumu, nodrošinājuma pietiekamību, komersanta esošo un nākotnes finanšu situāciju, zināšanu un pieredzes atbilstību projektā paredzēto darbību veiksmīgai īstenošanai, kā arī analizē identificētos uzņēmējdarbības riskus un citus faktorus komersanta aizdevuma kvalitātes noteikšanai.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komersanta projektā paredzētās darbības nesakrīt ar digitālās attīstības ceļa kartē norādīto, tad sabiedrībai “Altum” ir tiesības pieņemt lēmumu par aizdevuma pieteikuma noraidīšanu. Sabiedrībai "Altum" ir tiesības neslēgt aizdevuma līgumu ar komersantu un atteikt aizdevuma vai sabiedrības "Altum" paralēlā aizdevuma izmaksu, tai skaitā gadījumos, kad lēmums par atbalsta piešķiršanu jau ir pieņemts, ja sabiedrībai "Altum" kļūst zināmi apstākļi, ka komersants vai projekts vairs neatbilst šo noteikumu nosacījumiem vai aizdevumu un sabiedrības "Altum" paralēlo aizdevumu nevar izsniegt saskaņā ar sabiedrībai "Altum" saistošajiem normatīvajiem aktiem.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Komersantam atbalstu piešķir brīdī, kad sabiedrība “Altum” pieņem lēmumu par aizdevuma vai paralēlā aizdevuma piešķiršanu, kurā ir noteikts atbalsta maksimālais apjoms, atbalsta intensitāte un maksimālā pieejamā kapitāla atlaide. Atbalstu piešķir, ja komersants atbilst šajos noteikumos noteiktajām valsts atbalsta saņemšanas prasībām saskaņā ar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vai </w:t>
      </w:r>
      <w:r w:rsidR="00000000" w:rsidRPr="00000000" w:rsidDel="00000000">
        <w:rPr>
          <w:rtl w:val="0"/>
        </w:rPr>
        <w:t xml:space="preserve">46. </w:t>
      </w:r>
      <w:r w:rsidR="00000000" w:rsidRPr="00000000" w:rsidDel="00000000">
        <w:rPr>
          <w:rtl w:val="0"/>
        </w:rPr>
        <w:t xml:space="preserve">punktā</w:t>
      </w:r>
      <w:r w:rsidR="00000000" w:rsidRPr="00000000" w:rsidDel="00000000">
        <w:rPr>
          <w:rtl w:val="0"/>
        </w:rPr>
        <w:t xml:space="preserve"> minēto valsts atbalsta regulējumu.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Sabiedrībai “Altum” investīcijas īstenošanai un atbalsta sniegšanai komersantiem šo noteikumu ietvaros ir tiesības bez maksas pieprasīt saņemt informāciju no valsts informācijas sistēmām, datu bāzēm un reģistriem normatīvajos aktos noteiktajā apjomā.</w:t>
      </w:r>
      <w:r w:rsidR="00000000" w:rsidRPr="00000000" w:rsidDel="00000000">
        <w:rPr>
          <w:color w:val="#f1c40f"/>
          <w:rtl w:val="0"/>
        </w:rPr>
        <w:t xml:space="preserve"> </w:t>
      </w:r>
      <w:r w:rsidR="00000000" w:rsidRPr="00000000" w:rsidDel="00000000">
        <w:rPr>
          <w:rtl w:val="0"/>
        </w:rPr>
        <w:t xml:space="preserve">Lai nodrošinātu pieeju datiem, sabiedrība "Altum" nepieciešamības gadījumā slēdz vienošanos ar attiecīgo valsts informācijas sistēmas, datu bāzes un reģistra pārzini.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Lai nodrošinātu piešķirtā atbalsta atbilstību šiem noteikumiem, sabiedrībai "Altum" ir tiesības nodot datus par komersantu un projektu EDIC, savukārt EDIC ir tiesības nodot datus par komersantu un projektu sabiedrībai "Altum”.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Sabiedrība “Altum” kapitāla atlaidi var piemērot, pamatojoties uz komersanta iesniegtu pozitīvu atzinumu, ja komersants tādu saņem pēc otrreizējā digitālā brieduma testa.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Paralēlā aizdevuma procentu likmi pielīdzina cita finansētāja kredīta likmei. Ja mainīgās likmes noteikšanas, pārskatīšanas vai grozīšanas brīdī EURIBOR ir negatīvs, tad EURIBOR tiek piemērota 0 (nulles) vērtība. Sabiedrība "Altum" var piemērot augstāku gada procentu likmes fiksētās daļas likmi kā cita finansētāja aizdevumam vai finanšu līzingam pievienotā gada procentu likmes fiksētās daļas likmi, lai ievērotu šo noteikumu </w:t>
      </w:r>
      <w:r w:rsidR="00000000" w:rsidRPr="00000000" w:rsidDel="00000000">
        <w:rPr>
          <w:rtl w:val="0"/>
        </w:rPr>
        <w:t xml:space="preserve">35.</w:t>
      </w:r>
      <w:r w:rsidR="00000000" w:rsidRPr="00000000" w:rsidDel="00000000">
        <w:rPr>
          <w:rtl w:val="0"/>
        </w:rPr>
        <w:t xml:space="preserve"> un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noteikto maksimāli pieļaujamo atbalsta intensitāti, ja atbalsts tiek piešķirts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vai šo noteikumu </w:t>
      </w:r>
      <w:r w:rsidR="00000000" w:rsidRPr="00000000" w:rsidDel="00000000">
        <w:rPr>
          <w:rtl w:val="0"/>
        </w:rPr>
        <w:t xml:space="preserve">47.6. </w:t>
      </w:r>
      <w:r w:rsidR="00000000" w:rsidRPr="00000000" w:rsidDel="00000000">
        <w:rPr>
          <w:rtl w:val="0"/>
        </w:rPr>
        <w:t xml:space="preserve">apakšpunktā</w:t>
      </w:r>
      <w:r w:rsidR="00000000" w:rsidRPr="00000000" w:rsidDel="00000000">
        <w:rPr>
          <w:rtl w:val="0"/>
        </w:rPr>
        <w:t xml:space="preserve"> minēto apmēru, ja atbalstu piešķir saskaņā ar šo noteikumu </w:t>
      </w:r>
      <w:r w:rsidR="00000000" w:rsidRPr="00000000" w:rsidDel="00000000">
        <w:rPr>
          <w:rtl w:val="0"/>
        </w:rPr>
        <w:t xml:space="preserve">46.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Atbalstam, kas sniegts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maksimāli pieļaujamo atbalsta intensitāti nosaka pēc faktiskā projekta īstenošanas reģiona.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Atbalstam, kas sniegts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maksimāli pieļaujamā atbalsta intensitāte no projekta attiecināmām izmaksām: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Rīgā un Pierīgas kopējas statistiski teritoriālo vienību klasifikācijas (turpmāk - NUTS) 3. līmeņa reģionā ir 30 % (lielajiem komersantiem) vai 40 % (vidējiem komersantiem), vai 50 % (sīkajiem (mikro) vai mazajiem komersantiem) no attiecināmām izmaksām;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Kurzemes, Zemgales, Vidzemes un Latgales NUTS 3. līmeņa reģionā ir 40 % (lielajiem komersantiem) vai 50 % (vidējiem komersantiem), vai 60 % (sīkajiem (mikro) vai mazajiem komersantiem) no attiecināmām izmaksām.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Atbalsta, kas sniegts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gadījumā, atbilstoši Komisijas regulas Nr. 651/2014 14. panta 13. punktam ikvienu sākotnējo ieguldījumu, kuru tas pats saņēmējs (grupas līmenī) ir sācis triju gadu laikā no dienas, kad sākti darbi pie cita atbalstītā ieguldījuma tajā pašā NUTS 3. līmeņa</w:t>
      </w:r>
      <w:r w:rsidR="00000000" w:rsidRPr="00000000" w:rsidDel="00000000">
        <w:rPr>
          <w:b w:val="1"/>
          <w:rtl w:val="0"/>
        </w:rPr>
        <w:t xml:space="preserve"> </w:t>
      </w:r>
      <w:r w:rsidR="00000000" w:rsidRPr="00000000" w:rsidDel="00000000">
        <w:rPr>
          <w:rtl w:val="0"/>
        </w:rPr>
        <w:t xml:space="preserve">reģionā, uzskata par daļu no vienota ieguldījumu projekta. Ja šis vienotais ieguldījumu projekts ir liels ieguldījumu projekts, kā arī lielu ieguldījumu projekta gadījumā, kas nav vienotais investīciju projekts, saskaņā ar Komisijas regulas Nr. 651/2014 2. panta 52. punktu (neatkarīgi no tā, vai ieguldījumus veic mazs, vidējs vai liels komersants), atbalstu piešķir,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Rīgā un Pierīgas reģionā: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projektam līdz 50 miljoniem </w:t>
      </w:r>
      <w:r w:rsidR="00000000" w:rsidRPr="00000000" w:rsidDel="00000000">
        <w:rPr>
          <w:i w:val="1"/>
          <w:rtl w:val="0"/>
        </w:rPr>
        <w:t xml:space="preserve">euro </w:t>
      </w:r>
      <w:r w:rsidR="00000000" w:rsidRPr="00000000" w:rsidDel="00000000">
        <w:rPr>
          <w:rtl w:val="0"/>
        </w:rPr>
        <w:t xml:space="preserve">piemēro 30 % no attiecināmo izmaksu summas;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daļai no 50 līdz 100 miljoniem </w:t>
      </w:r>
      <w:r w:rsidR="00000000" w:rsidRPr="00000000" w:rsidDel="00000000">
        <w:rPr>
          <w:i w:val="1"/>
          <w:rtl w:val="0"/>
        </w:rPr>
        <w:t xml:space="preserve">euro </w:t>
      </w:r>
      <w:r w:rsidR="00000000" w:rsidRPr="00000000" w:rsidDel="00000000">
        <w:rPr>
          <w:rtl w:val="0"/>
        </w:rPr>
        <w:t xml:space="preserve">piemēro 15 % no attiecināmo izmaksu summas;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daļai, kas pārsniedz 100 miljonus </w:t>
      </w:r>
      <w:r w:rsidR="00000000" w:rsidRPr="00000000" w:rsidDel="00000000">
        <w:rPr>
          <w:i w:val="1"/>
          <w:rtl w:val="0"/>
        </w:rPr>
        <w:t xml:space="preserve">euro</w:t>
      </w:r>
      <w:r w:rsidR="00000000" w:rsidRPr="00000000" w:rsidDel="00000000">
        <w:rPr>
          <w:rtl w:val="0"/>
        </w:rPr>
        <w:t xml:space="preserve">, piemēro 0 % no attiecināmo izmaksu summas;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Kurzemes, Zemgales, Vidzemes un Latgales reģionā: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projektam līdz 50 miljoniem </w:t>
      </w:r>
      <w:r w:rsidR="00000000" w:rsidRPr="00000000" w:rsidDel="00000000">
        <w:rPr>
          <w:i w:val="1"/>
          <w:rtl w:val="0"/>
        </w:rPr>
        <w:t xml:space="preserve">euro </w:t>
      </w:r>
      <w:r w:rsidR="00000000" w:rsidRPr="00000000" w:rsidDel="00000000">
        <w:rPr>
          <w:rtl w:val="0"/>
        </w:rPr>
        <w:t xml:space="preserve">piemēro 40 % no attiecināmo izmaksu summas;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daļai no 50 līdz 100 miljoniem </w:t>
      </w:r>
      <w:r w:rsidR="00000000" w:rsidRPr="00000000" w:rsidDel="00000000">
        <w:rPr>
          <w:i w:val="1"/>
          <w:rtl w:val="0"/>
        </w:rPr>
        <w:t xml:space="preserve">euro </w:t>
      </w:r>
      <w:r w:rsidR="00000000" w:rsidRPr="00000000" w:rsidDel="00000000">
        <w:rPr>
          <w:rtl w:val="0"/>
        </w:rPr>
        <w:t xml:space="preserve">piemēro 20 % no attiecināmo izmaksu summas;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daļai, kas pārsniedz 100 miljonus </w:t>
      </w:r>
      <w:r w:rsidR="00000000" w:rsidRPr="00000000" w:rsidDel="00000000">
        <w:rPr>
          <w:i w:val="1"/>
          <w:rtl w:val="0"/>
        </w:rPr>
        <w:t xml:space="preserve">euro</w:t>
      </w:r>
      <w:r w:rsidR="00000000" w:rsidRPr="00000000" w:rsidDel="00000000">
        <w:rPr>
          <w:rtl w:val="0"/>
        </w:rPr>
        <w:t xml:space="preserve">, piemēro 0 % no attiecināmo izmaksu summas.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Atbalsta, kas sniegts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gadījumā, ja projektā plānotie sākotnējie ieguldījumi tiek veikti Latvijā divos vai vairākos dažādas atbalsta intensitātes NUTS 3. līmeņa reģionos, piemēro vienu no šādām atbalsta intensitātēm: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katram NUTS 3. līmeņa reģionam piekritīgo sākotnējo ieguldījumu izmaksām piemēro attiecīgā NUTS 3. līmeņa reģiona atbalsta intensitāti;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no sākotnējiem ieguldījumiem neatkarīgi no to atrašanās vietas komersants gūst labumu vienā vai vairākos dažādas atbalsta intensitātes NUTS 3. līmeņa reģionos, visam projektam piemēro zemāko atbalsta intensitāti starp atbalsta intensitātes NUTS 3. līmeņa reģioniem, kuros komersants gūst labumu no projekta īstenošanas.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Atbalsta, kas sniegts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gadījumā: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komersants, atbilstoši Komisijas regulas Nr. 651/2014 14. panta 14. punktam, nodrošina līdzfinansējumu vismaz 25 % apmērā no projekta attiecināmajām izmaksām, izmantojot pašu līdzekļus vai ārējo finansējumu, tai skaitā cita finansētāja izsniegtu kredītu vai finanšu līzingu. Par šo līdzfinansējumu nav saņemts nekāds publiskais atbalsts, tai skaitā </w:t>
      </w:r>
      <w:r w:rsidR="00000000" w:rsidRPr="00000000" w:rsidDel="00000000">
        <w:rPr>
          <w:i w:val="1"/>
          <w:rtl w:val="0"/>
        </w:rPr>
        <w:t xml:space="preserve">de minimis</w:t>
      </w:r>
      <w:r w:rsidR="00000000" w:rsidRPr="00000000" w:rsidDel="00000000">
        <w:rPr>
          <w:rtl w:val="0"/>
        </w:rPr>
        <w:t xml:space="preserve"> atbalsts;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Komisijas regulas Nr. 651/2014 14. panta 7. punktam: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attiecībā uz atbalstu, ko piešķir lieliem komersantiem būtiskām pārmaiņām ražošanas procesā, attiecināmajām izmaksām jābūt lielākām nekā ar modernizējamo darbību saistīto aktīvu amortizācijai iepriekšējo triju fiskālo gadu laikā;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attiecībā uz atbalstu, ko piešķir lieliem komersantiem esošas uzņēmējdarbības vietas darbības dažādošanai, attiecināmajām izmaksām vismaz par 200 % jāpārsniedz atkārtoti izmantoto aktīvu uzskaites vērtība, kas reģistrēta iepriekšējā fiskālajā gadā pirms darbu sākšanas.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Šo noteikumu izpratnē atbalstu var piešķirt komersantam, kas uz atbalsta piešķiršanas brīdi atbilst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ir reģistrēts Latvijas Republikas Komercreģistrā;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ir lielais komersants, kas atbilst Komisijas regulas Nr.651/2014 2. panta 24. punktā noteiktajai definīcijai, vai vidējais komersants, kas atbilst Komisijas regulas Nr. 651/2014 I pielikuma 2. panta 1. punktā noteiktajiem kritērijiem un pārsniedz Komisijas regulas Nr. 651/2014 I pielikuma 2. panta 2. punktā noteiktos kritērijus; vai mazais komersants, kas atbilst Komisijas regulas Nr. 651/2014 I pielikuma 2. panta 2. punktā noteiktajiem kritērijiem, vai sīkais (mikro) komersants, kas atbilst Komisijas regulas Nr. 651/2014 I pielikuma 2. panta 3. punktā noteiktajiem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tam saskaņā ar Valsts ieņēmumu dienesta administrēto nodokļu (nodevu) parādnieku datubāzē pieejamo informāciju nav nodokļu vai nodevu parādu, kas kopsummā pārsniedz 150</w:t>
      </w:r>
      <w:r w:rsidR="00000000" w:rsidRPr="00000000" w:rsidDel="00000000">
        <w:rPr>
          <w:b w:val="1"/>
          <w:rtl w:val="0"/>
        </w:rPr>
        <w:t xml:space="preserve"> </w:t>
      </w:r>
      <w:r w:rsidR="00000000" w:rsidRPr="00000000" w:rsidDel="00000000">
        <w:rPr>
          <w:i w:val="1"/>
          <w:rtl w:val="0"/>
        </w:rPr>
        <w:t xml:space="preserve">euro</w:t>
      </w:r>
      <w:r w:rsidR="00000000" w:rsidRPr="00000000" w:rsidDel="00000000">
        <w:rPr>
          <w:rtl w:val="0"/>
        </w:rPr>
        <w:t xml:space="preserve">, izņemot nodokļu maksājumus, kuru segšanai ir piešķirts samaksas termiņa pagarinājums vai noslēgts vienošanās līgums. Nosacījumu pārbauda līdz aizdevuma izsniegšanas uzsākšanai;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atbalsts tiek sniegts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finansējama projekta gadījumā, tas nav uzskatāms par grūtībās nonākušu uzņēmumu saskaņā ar Komisijas regulas Nr. 651/2014 2. panta 18. punktu, izņemot Komisijas regulas Nr.  651/2014 1. panta 4. punkta “c” apakšpunktā minēto izņēmumu;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atbalsts tiek sniegts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finansējama projekta gadījumā, uz to neattiecas līdzekļu atgūšanas rīkojums saskaņā ar Komisijas regulas Nr. 651/2014 1. panta 4. punkta “a” apakšpunktu.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 komersantu nav attiecināmi </w:t>
      </w:r>
      <w:r w:rsidR="00000000" w:rsidRPr="00000000" w:rsidDel="00000000">
        <w:rPr>
          <w:rtl w:val="0"/>
        </w:rPr>
        <w:t xml:space="preserve">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000000" w:rsidRPr="00000000" w:rsidDel="00000000">
        <w:rPr>
          <w:rtl w:val="0"/>
        </w:rPr>
        <w:t xml:space="preserve"> 136. pantā noteiktie izslēgšanas kritēriji.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Ja atbalsts tiek sniegts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atbalstāmi ir ieguldījumi materiālajos aktīvos (saskaņā ar Komisijas regulas Nr. 651/2014 2. panta 29. punktu) un nemateriālajos aktīvos (saskaņā ar Komisijas regulas Nr. 651/2014 2. panta 30. punktu),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attiecināmās izmaksas ir sākotnējie ieguldījumi saskaņā ar Komisijas regulas Nr. 651/2014 2. panta 49. punkta "a" apakšpunktu;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aktīvi ir jauni;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materiālo aktīvu nomu saistītās izmaksas ir attiecināmas, ja ir ievēroti Komisijas regulas Nr. 651/2014 14. panta 6. punktā minētie nosacījumi;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nemateriālie aktīvi atbilst Komisijas regulas Nr. 651/2014 14. panta 8. punktā minētajiem nosacījumiem. Lielajiem komersantiem nemateriālos aktīvus var finansēt līdz 50 % no sākotnējo ieguldījumu kopējām attiecināmajām ieguldījumu izmaksām.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Atbalstu izmanto šādiem mērķiem: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tradicionālo procesu digitalizācija;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industrijas 4.0 risinājumu (automatizētas iekārtas, robotu risinājumi, sensoru tīkli un sakaru tehnoloģijas, mākslīgā intelekta risinājumu tehnoloģijas un citi investīcijas mērķim atbilstoši risinājumi, izmantojot informācijas un komunikācijas tehnoloģijas (turpmāk – IKT)), iegāde un ieviešana (paredzot gan nepieciešamo iekārtas, gan programmatūras komponenti) atbilstoši komersanta pamatdarbības specifikai;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5G tīklā funkcionējošu sistēmu un iekārtu iegāde;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procesu digitalizācijai nepieciešamo esošo ražošanas un citu iekārtu atjaunošana un efektivizēšana un jaunu iekārtu iegāde;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 uzglabāšanas risinājumi;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jaunu iekārtu iegāde IKT jomā, kas saistīts ar IKT produktu lietošanu ražošanas procesā;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vienā platformā darbojošos risinājumu vai sistēmu darbību izveide un nodrošināšana (platformu ekonomika).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Atbalstu neizmanto šādām izmaksām un tās neiekļauj projekta attiecināmās izmaksās: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standarta biroja tehnikas/datortehnikas iegāde;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esošas programmatūras un informācijas sistēmu atbalsts;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esošo programmu papildināšana ar jaunu funkcionalitāti lietotājiem;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esošās programmatūras pielāgošanu;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lietotāja dokumentācijas sagatavošanai;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pievienotās vērtības nodokļa segšana;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nekustamā īpašuma, t.sk. zemes, iegāde;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būvniecības izmaksas, ja vien tās nav minimālās nepieciešamas būvniecības izmaksas projektā iegādāto iekārtu uzstādīšanai, kas nepārsniedz 10% no projekta attiecināmajām izmaksām.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Lai saņemtu atbalstu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ietvaros, komersantam jāievēro šādi nosacījumi: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sniegtajam atbalstam ir stimulējoša ietekme atbilstoši Komisijas regulas Nr. 651/2014 6. panta 2. punktā minētajām pazīmēm: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minētais aizdevuma pieteikums atbilst Komisijas regulas Nr. 651/2014 6. panta 2. punktā ietvertajām prasībām par pieteikumā iekļaujamo informāciju un tas ir iesniegts pirms darbu uzsākšanas projektā;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projektam piesaista citu publisko finansējumu, darbu ar projektu var uzsākt tad, kad visās iestādēs, kur pretendē uz atbalstu, ir iesniegts pieteikums un ir pieņemts lēmums par atbalsta piešķiršanu vai noslēgts līgums, ja atbalstu nepiešķir ar lēmumu;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sākotnējie ieguldījumi pēc projekta pabeigšanas paliek Latvijas Republikā attiecīgajā kopējā statistiski teritoriālo vienību klasifikācijas jeb NUTS 3. līmeņa intensitātes reģionā, kurā tiek īstenots atbalstāmais projekts, vai paliek Latvijā jebkurā reģionā, ja atbalsts tiek piešķirts, ņemot vērā šo noteikumu </w:t>
      </w:r>
      <w:r w:rsidR="00000000" w:rsidRPr="00000000" w:rsidDel="00000000">
        <w:rPr>
          <w:rtl w:val="0"/>
        </w:rPr>
        <w:t xml:space="preserve">37.2. </w:t>
      </w:r>
      <w:r w:rsidR="00000000" w:rsidRPr="00000000" w:rsidDel="00000000">
        <w:rPr>
          <w:rtl w:val="0"/>
        </w:rPr>
        <w:t xml:space="preserve">apakšpunktu</w:t>
      </w:r>
      <w:r w:rsidR="00000000" w:rsidRPr="00000000" w:rsidDel="00000000">
        <w:rPr>
          <w:rtl w:val="0"/>
        </w:rPr>
        <w:t xml:space="preserve">, vismaz piecus gadus (lielajiem komersantiem) vai trīs gadus (maziem, sīkajiem (mikro) vai vidējiem komersantiem) atbilstoši Komisijas regulas Nr. 651/2014 14. panta 5. punktam.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Ja tiek pārkāptas šajos noteikumos noteiktās komercdarbības atbalsta kontroles normas, tostarp nosacījumi, kas izriet no Komisijas regulas Nr. 651/2014, komersantam ir pienākums atmaksāt sabiedrībai "Altum"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Investīcijas īstenošanas rezultātā nepamatoti izmaksātās vai neatļauti izmantotās Eiropas Savienības Atveseļošanas un noturības mehānisma finansējuma summas, ko sabiedrība “Altum” ir atguvusi, var tikt atkārtoti izmantota šīs investīcijas ietvaros, ja šie atgūtie līdzekļi tiek izmantoti tam pašam mērķim, kam tie sākotnēji bija paredzēti.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Ja atbalstu nevar sniegt kā reģionālo atbalstu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tad atbalstu sniedz kā </w:t>
      </w:r>
      <w:r w:rsidR="00000000" w:rsidRPr="00000000" w:rsidDel="00000000">
        <w:rPr>
          <w:i w:val="1"/>
          <w:rtl w:val="0"/>
        </w:rPr>
        <w:t xml:space="preserve">de minimis </w:t>
      </w:r>
      <w:r w:rsidR="00000000" w:rsidRPr="00000000" w:rsidDel="00000000">
        <w:rPr>
          <w:rtl w:val="0"/>
        </w:rPr>
        <w:t xml:space="preserve">atbalstu saskaņā ar Komisijas regulu Nr. 1407/2013.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atbalstu sniedz saskaņā ar šo noteikumu </w:t>
      </w:r>
      <w:r w:rsidR="00000000" w:rsidRPr="00000000" w:rsidDel="00000000">
        <w:rPr>
          <w:rtl w:val="0"/>
        </w:rPr>
        <w:t xml:space="preserve">46. </w:t>
      </w:r>
      <w:r w:rsidR="00000000" w:rsidRPr="00000000" w:rsidDel="00000000">
        <w:rPr>
          <w:rtl w:val="0"/>
        </w:rPr>
        <w:t xml:space="preserve">punktu</w:t>
      </w:r>
      <w:r w:rsidR="00000000" w:rsidRPr="00000000" w:rsidDel="00000000">
        <w:rPr>
          <w:rtl w:val="0"/>
        </w:rPr>
        <w:t xml:space="preserve">, jāievēro šādi nosacījumi: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 “Altum’ aizdevumu vai paralēlo aizdevumu nepiešķir Komisijas regulas Nr. 1407/2013 1. pantā noteiktajām nozarēm un darbībām, kā arī šo noteikumu </w:t>
      </w:r>
      <w:r w:rsidR="00000000" w:rsidRPr="00000000" w:rsidDel="00000000">
        <w:rPr>
          <w:rtl w:val="0"/>
        </w:rPr>
        <w:t xml:space="preserve">62.1.</w:t>
      </w:r>
      <w:r w:rsidR="00000000" w:rsidRPr="00000000" w:rsidDel="00000000">
        <w:rPr>
          <w:rtl w:val="0"/>
        </w:rPr>
        <w:t xml:space="preserve">, </w:t>
      </w:r>
      <w:r w:rsidR="00000000" w:rsidRPr="00000000" w:rsidDel="00000000">
        <w:rPr>
          <w:rtl w:val="0"/>
        </w:rPr>
        <w:t xml:space="preserve">58.2.</w:t>
      </w:r>
      <w:r w:rsidR="00000000" w:rsidRPr="00000000" w:rsidDel="00000000">
        <w:rPr>
          <w:rtl w:val="0"/>
        </w:rPr>
        <w:t xml:space="preserve">, </w:t>
      </w:r>
      <w:r w:rsidR="00000000" w:rsidRPr="00000000" w:rsidDel="00000000">
        <w:rPr>
          <w:rtl w:val="0"/>
        </w:rPr>
        <w:t xml:space="preserve">62.3.</w:t>
      </w:r>
      <w:r w:rsidR="00000000" w:rsidRPr="00000000" w:rsidDel="00000000">
        <w:rPr>
          <w:rtl w:val="0"/>
        </w:rPr>
        <w:t xml:space="preserve">, </w:t>
      </w:r>
      <w:r w:rsidR="00000000" w:rsidRPr="00000000" w:rsidDel="00000000">
        <w:rPr>
          <w:rtl w:val="0"/>
        </w:rPr>
        <w:t xml:space="preserve">62.4.</w:t>
      </w:r>
      <w:r w:rsidR="00000000" w:rsidRPr="00000000" w:rsidDel="00000000">
        <w:rPr>
          <w:rtl w:val="0"/>
        </w:rPr>
        <w:t xml:space="preserve">, </w:t>
      </w:r>
      <w:r w:rsidR="00000000" w:rsidRPr="00000000" w:rsidDel="00000000">
        <w:rPr>
          <w:rtl w:val="0"/>
        </w:rPr>
        <w:t xml:space="preserve">62.5.</w:t>
      </w:r>
      <w:r w:rsidR="00000000" w:rsidRPr="00000000" w:rsidDel="00000000">
        <w:rPr>
          <w:rtl w:val="0"/>
        </w:rPr>
        <w:t xml:space="preserve">, </w:t>
      </w:r>
      <w:r w:rsidR="00000000" w:rsidRPr="00000000" w:rsidDel="00000000">
        <w:rPr>
          <w:rtl w:val="0"/>
        </w:rPr>
        <w:t xml:space="preserve">62.6.</w:t>
      </w:r>
      <w:r w:rsidR="00000000" w:rsidRPr="00000000" w:rsidDel="00000000">
        <w:rPr>
          <w:rtl w:val="0"/>
        </w:rPr>
        <w:t xml:space="preserve">, </w:t>
      </w:r>
      <w:r w:rsidR="00000000" w:rsidRPr="00000000" w:rsidDel="00000000">
        <w:rPr>
          <w:rtl w:val="0"/>
        </w:rPr>
        <w:t xml:space="preserve">62.7.</w:t>
      </w:r>
      <w:r w:rsidR="00000000" w:rsidRPr="00000000" w:rsidDel="00000000">
        <w:rPr>
          <w:rtl w:val="0"/>
        </w:rPr>
        <w:t xml:space="preserve">, </w:t>
      </w:r>
      <w:r w:rsidR="00000000" w:rsidRPr="00000000" w:rsidDel="00000000">
        <w:rPr>
          <w:rtl w:val="0"/>
        </w:rPr>
        <w:t xml:space="preserve">62.8.</w:t>
      </w:r>
      <w:r w:rsidR="00000000" w:rsidRPr="00000000" w:rsidDel="00000000">
        <w:rPr>
          <w:rtl w:val="0"/>
        </w:rPr>
        <w:t xml:space="preserve">, </w:t>
      </w:r>
      <w:r w:rsidR="00000000" w:rsidRPr="00000000" w:rsidDel="00000000">
        <w:rPr>
          <w:rtl w:val="0"/>
        </w:rPr>
        <w:t xml:space="preserve">62.9.</w:t>
      </w:r>
      <w:r w:rsidR="00000000" w:rsidRPr="00000000" w:rsidDel="00000000">
        <w:rPr>
          <w:rtl w:val="0"/>
        </w:rPr>
        <w:t xml:space="preserve">, </w:t>
      </w:r>
      <w:r w:rsidR="00000000" w:rsidRPr="00000000" w:rsidDel="00000000">
        <w:rPr>
          <w:rtl w:val="0"/>
        </w:rPr>
        <w:t xml:space="preserve">62.10.</w:t>
      </w:r>
      <w:r w:rsidR="00000000" w:rsidRPr="00000000" w:rsidDel="00000000">
        <w:rPr>
          <w:rtl w:val="0"/>
        </w:rPr>
        <w:t xml:space="preserve">, </w:t>
      </w:r>
      <w:r w:rsidR="00000000" w:rsidRPr="00000000" w:rsidDel="00000000">
        <w:rPr>
          <w:rtl w:val="0"/>
        </w:rPr>
        <w:t xml:space="preserve">62.11.</w:t>
      </w:r>
      <w:r w:rsidR="00000000" w:rsidRPr="00000000" w:rsidDel="00000000">
        <w:rPr>
          <w:rtl w:val="0"/>
        </w:rPr>
        <w:t xml:space="preserve">, </w:t>
      </w:r>
      <w:r w:rsidR="00000000" w:rsidRPr="00000000" w:rsidDel="00000000">
        <w:rPr>
          <w:rtl w:val="0"/>
        </w:rPr>
        <w:t xml:space="preserve">62.12.</w:t>
      </w:r>
      <w:r w:rsidR="00000000" w:rsidRPr="00000000" w:rsidDel="00000000">
        <w:rPr>
          <w:rtl w:val="0"/>
        </w:rPr>
        <w:t xml:space="preserve">, </w:t>
      </w:r>
      <w:r w:rsidR="00000000" w:rsidRPr="00000000" w:rsidDel="00000000">
        <w:rPr>
          <w:rtl w:val="0"/>
        </w:rPr>
        <w:t xml:space="preserve">62.13.</w:t>
      </w:r>
      <w:r w:rsidR="00000000" w:rsidRPr="00000000" w:rsidDel="00000000">
        <w:rPr>
          <w:rtl w:val="0"/>
        </w:rPr>
        <w:t xml:space="preserve"> un </w:t>
      </w:r>
      <w:r w:rsidR="00000000" w:rsidRPr="00000000" w:rsidDel="00000000">
        <w:rPr>
          <w:rtl w:val="0"/>
        </w:rPr>
        <w:t xml:space="preserve">62.14. </w:t>
      </w:r>
      <w:r w:rsidR="00000000" w:rsidRPr="00000000" w:rsidDel="00000000">
        <w:rPr>
          <w:rtl w:val="0"/>
        </w:rPr>
        <w:t xml:space="preserve">apakšpunktos</w:t>
      </w:r>
      <w:r w:rsidR="00000000" w:rsidRPr="00000000" w:rsidDel="00000000">
        <w:rPr>
          <w:rtl w:val="0"/>
        </w:rPr>
        <w:t xml:space="preserve"> noteiktajām nozarēm un darbībām;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komersants nodrošina darbības vai izmaksu nošķiršanu saskaņā ar Komisijas regulas Nr. 1407/2013 1. panta 2. punktu, ja komersants vienlaikus darbojas saskaņā ar šiem noteikumiem atbalstāmajās un neatbalstāmajās nozarēs;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nepiešķir komersantam, kuram lēmuma par atbalsta piešķiršanu brīdī par atbalsta piešķiršanu ar tiesas spriedumu ir pasludināts maksātnespējas process, ir ierosināts vai tiek īstenots tiesiskās aizsardzības process vai ja komersants atbilst normatīvajos aktos noteiktajiem kritērijiem, uz kuriem pamatojoties kreditors var pieprasīt maksātnespējas procedūru, un lielajiem komersantiem, ja tā kredītreitings ir zemāks par "B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tiek pārkāptas Komisijas regulas Nr. 1407/2013 prasības, komersantam ir pienākums atmaksāt sabiedrībai "Altum"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valsts atbalsta, atbilstoši Komercdarbības atbalsta kontroles likuma IV vai V nodaļā minētajiem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saņemtu atbalstu, komersants sabiedrībā “Altum” iesniedz informāciju par iepriekš saņemto </w:t>
      </w:r>
      <w:r w:rsidR="00000000" w:rsidRPr="00000000" w:rsidDel="00000000">
        <w:rPr>
          <w:i w:val="1"/>
          <w:rtl w:val="0"/>
        </w:rPr>
        <w:t xml:space="preserve">de minimi</w:t>
      </w:r>
      <w:r w:rsidR="00000000" w:rsidRPr="00000000" w:rsidDel="00000000">
        <w:rPr>
          <w:rtl w:val="0"/>
        </w:rPr>
        <w:t xml:space="preserve">s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norādot ziņas par fiskālo gadu un diviem iepriekšējiem fiskālajiem gadiem. Komersants iesniedz aizpildītu </w:t>
      </w:r>
      <w:r w:rsidR="00000000" w:rsidRPr="00000000" w:rsidDel="00000000">
        <w:rPr>
          <w:i w:val="1"/>
          <w:rtl w:val="0"/>
        </w:rPr>
        <w:t xml:space="preserve">de minimis</w:t>
      </w:r>
      <w:r w:rsidR="00000000" w:rsidRPr="00000000" w:rsidDel="00000000">
        <w:rPr>
          <w:rtl w:val="0"/>
        </w:rPr>
        <w:t xml:space="preserve"> veidlapas izdruku vai informē par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kopējais </w:t>
      </w:r>
      <w:r w:rsidR="00000000" w:rsidRPr="00000000" w:rsidDel="00000000">
        <w:rPr>
          <w:i w:val="1"/>
          <w:rtl w:val="0"/>
        </w:rPr>
        <w:t xml:space="preserve">de minimis</w:t>
      </w:r>
      <w:r w:rsidR="00000000" w:rsidRPr="00000000" w:rsidDel="00000000">
        <w:rPr>
          <w:rtl w:val="0"/>
        </w:rPr>
        <w:t xml:space="preserve"> atbalsts, ko viena dalībvalsts piešķīrusi vienam vienotam uzņēmumam, jebkurā triju fiskālo gadu periodā nepārsniedz 200 000 </w:t>
      </w:r>
      <w:r w:rsidR="00000000" w:rsidRPr="00000000" w:rsidDel="00000000">
        <w:rPr>
          <w:i w:val="1"/>
          <w:rtl w:val="0"/>
        </w:rPr>
        <w:t xml:space="preserve">euro </w:t>
      </w:r>
      <w:r w:rsidR="00000000" w:rsidRPr="00000000" w:rsidDel="00000000">
        <w:rPr>
          <w:rtl w:val="0"/>
        </w:rPr>
        <w:t xml:space="preserve">atbilstoši Komisijas regulas Nr. 1407/2013 3. panta 2. punktam, kā arī ievērojot Komisijas regulas Nr. 1407/2013 8. panta nosacījumus uzņēmumu apvienošanās vai iegādes gadījumā un Komisijas regulas Nr. 1407/2013 9. panta nosacījumus uzņēmuma sadalīšanas gadījumā;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sabiedrības “Altum” aizdevumam vai paralēlam aizdevumam nepiešķir un nepiemēro kapitāla atlaidi, ja tā pārsniedz šo noteikumu </w:t>
      </w:r>
      <w:r w:rsidR="00000000" w:rsidRPr="00000000" w:rsidDel="00000000">
        <w:rPr>
          <w:rtl w:val="0"/>
        </w:rPr>
        <w:t xml:space="preserve">47.6. </w:t>
      </w:r>
      <w:r w:rsidR="00000000" w:rsidRPr="00000000" w:rsidDel="00000000">
        <w:rPr>
          <w:rtl w:val="0"/>
        </w:rPr>
        <w:t xml:space="preserve">apakšpunktā</w:t>
      </w:r>
      <w:r w:rsidR="00000000" w:rsidRPr="00000000" w:rsidDel="00000000">
        <w:rPr>
          <w:rtl w:val="0"/>
        </w:rPr>
        <w:t xml:space="preserve"> noteiktos limitus.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atbalstāmi ir ieguldījumi jaunos aktīvos.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Kārtība un nosacījumi, lai pieteiktos atbalstam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Sabiedrība “Altum” piešķir aizdevumu vai paralēlo aizdevumu atbilstoši šajos noteikumos minētajiem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Sabiedrības “Altum” aizdevuma vai paralēlā aizdevuma minimālā summa komersantam ir 100 000 </w:t>
      </w:r>
      <w:r w:rsidR="00000000" w:rsidRPr="00000000" w:rsidDel="00000000">
        <w:rPr>
          <w:i w:val="1"/>
          <w:rtl w:val="0"/>
        </w:rPr>
        <w:t xml:space="preserve">euro </w:t>
      </w:r>
      <w:r w:rsidR="00000000" w:rsidRPr="00000000" w:rsidDel="00000000">
        <w:rPr>
          <w:rtl w:val="0"/>
        </w:rPr>
        <w:t xml:space="preserve">un maksimālā summa 7 000 000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Sabiedrība “Altum” piešķirtā aizdevuma vai paralēlā aizdevuma termiņu nosaka, ņemot vērā komersanta nozares specifiku, ekonomisko ciklu, aizdevuma  izmantošanas mērķi un iegādājamo aktīvu lietderīgo kalpošanas laiku un amortizācijas termiņu. Sabiedrības “Altum” aizdevuma vai paralēlā aizdevuma, t.sk., tā pagarinājuma (ja attiecināms) termiņš nepārsniedz 10 gadus.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Sabiedrības “Altum” aizdevuma vai paralēlā aizdevuma termiņa pagarinājums ir iespējams, nepārsniedzot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noteikto maksimālo aizdevuma termiņu: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atbalstu sākotnēji sniedz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vai </w:t>
      </w:r>
      <w:r w:rsidR="00000000" w:rsidRPr="00000000" w:rsidDel="00000000">
        <w:rPr>
          <w:rtl w:val="0"/>
        </w:rPr>
        <w:t xml:space="preserve">46. </w:t>
      </w:r>
      <w:r w:rsidR="00000000" w:rsidRPr="00000000" w:rsidDel="00000000">
        <w:rPr>
          <w:rtl w:val="0"/>
        </w:rPr>
        <w:t xml:space="preserve">punktu</w:t>
      </w:r>
      <w:r w:rsidR="00000000" w:rsidRPr="00000000" w:rsidDel="00000000">
        <w:rPr>
          <w:rtl w:val="0"/>
        </w:rPr>
        <w:t xml:space="preserve"> un termiņa pagarinājums nerada sākotnēji piešķirtā valsts atbalsta summas un intensitātes pārsniegumu, nodrošinot Komisijas regulas Nr. 651/2014 5. pantā vai Komisijas regulas Nr. 1407/2013 4. pantā noteiktos atbalsta pārredzamības nosacījumus, t.i., netiek piešķirts jauns atbalsts;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 jauns atbalsts, ko sniedz saskaņā ar šo noteikumu </w:t>
      </w:r>
      <w:r w:rsidR="00000000" w:rsidRPr="00000000" w:rsidDel="00000000">
        <w:rPr>
          <w:rtl w:val="0"/>
        </w:rPr>
        <w:t xml:space="preserve">46. </w:t>
      </w:r>
      <w:r w:rsidR="00000000" w:rsidRPr="00000000" w:rsidDel="00000000">
        <w:rPr>
          <w:rtl w:val="0"/>
        </w:rPr>
        <w:t xml:space="preserve">punktu</w:t>
      </w:r>
      <w:r w:rsidR="00000000" w:rsidRPr="00000000" w:rsidDel="00000000">
        <w:rPr>
          <w:rtl w:val="0"/>
        </w:rPr>
        <w:t xml:space="preserve">, ja atbalstu arī sākotnēji sniedz saskaņā ar šo noteikumu </w:t>
      </w:r>
      <w:r w:rsidR="00000000" w:rsidRPr="00000000" w:rsidDel="00000000">
        <w:rPr>
          <w:rtl w:val="0"/>
        </w:rPr>
        <w:t xml:space="preserve">46. </w:t>
      </w:r>
      <w:r w:rsidR="00000000" w:rsidRPr="00000000" w:rsidDel="00000000">
        <w:rPr>
          <w:rtl w:val="0"/>
        </w:rPr>
        <w:t xml:space="preserve">punktu</w:t>
      </w:r>
      <w:r w:rsidR="00000000" w:rsidRPr="00000000" w:rsidDel="00000000">
        <w:rPr>
          <w:rtl w:val="0"/>
        </w:rPr>
        <w:t xml:space="preserve">. Ja komersants atbilst šo noteikumu </w:t>
      </w:r>
      <w:r w:rsidR="00000000" w:rsidRPr="00000000" w:rsidDel="00000000">
        <w:rPr>
          <w:rtl w:val="0"/>
        </w:rPr>
        <w:t xml:space="preserve">46. </w:t>
      </w:r>
      <w:r w:rsidR="00000000" w:rsidRPr="00000000" w:rsidDel="00000000">
        <w:rPr>
          <w:rtl w:val="0"/>
        </w:rPr>
        <w:t xml:space="preserve">punktu</w:t>
      </w:r>
      <w:r w:rsidR="00000000" w:rsidRPr="00000000" w:rsidDel="00000000">
        <w:rPr>
          <w:rtl w:val="0"/>
        </w:rPr>
        <w:t xml:space="preserve"> minētā valsts atbalsta saņemšanas prasībām, atbalstu piešķir brīdī, kas sabiedrība "Altum" pieņem jaunu lēmumu, kurā ir noteikts atbalsta maksimālais apmērs.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Sabiedrības “Altum” aizdevuma vai paralēlā aizdevuma pamatsummas atmaksu komersants uzsāk veikt ne vēlāk kā astoņu mēnešu laikā pēc projekta pabeigšanas, ja nav saņemts nekāds atzinums, vai, ja saņemts negatīvs atzinums. Komersanta nomaksāto sabiedrības “Altum” aizdevuma vai paralēlā aizdevuma pamatsummas daļu līdz brīdim, kad saņemts pozitīvs atzinums, komersantam neatgriež un par šo summu tiek samazināta projektam pieejamā kapitāla atlaide.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Kapitāla atlaide ir līdz 35 % no investīciju projekta kopējā apjoma, bet ne vairāk kā 1 000 000 </w:t>
      </w:r>
      <w:r w:rsidR="00000000" w:rsidRPr="00000000" w:rsidDel="00000000">
        <w:rPr>
          <w:i w:val="1"/>
          <w:rtl w:val="0"/>
        </w:rPr>
        <w:t xml:space="preserve">euro</w:t>
      </w:r>
      <w:r w:rsidR="00000000" w:rsidRPr="00000000" w:rsidDel="00000000">
        <w:rPr>
          <w:rtl w:val="0"/>
        </w:rPr>
        <w:t xml:space="preserve">, nepārsniedzot šo noteikumu ietvaros noteikto pieļaujamo atbalsta intensitāti vai komersantam pieejamo </w:t>
      </w:r>
      <w:r w:rsidR="00000000" w:rsidRPr="00000000" w:rsidDel="00000000">
        <w:rPr>
          <w:i w:val="1"/>
          <w:rtl w:val="0"/>
        </w:rPr>
        <w:t xml:space="preserve">de minimis</w:t>
      </w:r>
      <w:r w:rsidR="00000000" w:rsidRPr="00000000" w:rsidDel="00000000">
        <w:rPr>
          <w:rtl w:val="0"/>
        </w:rPr>
        <w:t xml:space="preserve"> limita apmēru.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Sabiedrības “Altum” aizdevumam vai paralēlam aizdevumam kapitāla atlaidi var piemērot, ja komersants ne vēlāk kā 6 mēnešu laikā pēc projekta pabeigšanas iesniedzis pozitīvu atzinumu.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Ja saņemts negatīvs atzinums vai atzinums par projektu netiek iesniegts sabiedrībā “Altum” šo noteikumu </w:t>
      </w:r>
      <w:r w:rsidR="00000000" w:rsidRPr="00000000" w:rsidDel="00000000">
        <w:rPr>
          <w:rtl w:val="0"/>
        </w:rPr>
        <w:t xml:space="preserve">54. </w:t>
      </w:r>
      <w:r w:rsidR="00000000" w:rsidRPr="00000000" w:rsidDel="00000000">
        <w:rPr>
          <w:rtl w:val="0"/>
        </w:rPr>
        <w:t xml:space="preserve">punktā</w:t>
      </w:r>
      <w:r w:rsidR="00000000" w:rsidRPr="00000000" w:rsidDel="00000000">
        <w:rPr>
          <w:rtl w:val="0"/>
        </w:rPr>
        <w:t xml:space="preserve"> noteiktā termiņa ietvaros, kapitāla atlaide netiek piemērota.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Komersants nodrošina informācijas un publicitātes pasākumus saskaņā ar Eiropas Parlamenta un Padomes 2021. gada 12. februāra Regulas Nr. 2021/241, ar ko izveido Atveseļošanas un noturības mehānismu, 34. pantu un Eiropas Komisijas un Latvijas Republikas Atveseļošanas un noturības mehānisma finansēšanas nolīguma 10. pantu, kā arī atbilstoši publicitātes prasībām, kas noteiktas aizdevuma līgumā ar sabiedrību “Altum”.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Subsīdijas ekvivalenta aprēķināšana un atbalsta kumulācija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Sabiedrības “Altum” aizdevumam vai paralēlajam aizdevumam subsīdijas ekvivalentu aprēķina kopā par visu atbalsta periodu, faktiski piemērojamo procentu summu atskaitot no procentu summas, kura jāmaksā saskaņā ar Eiropas Komisijas konkrētajam periodam noteikto bāzes likmi, kā arī riska likmi, kuras procentuālais apmērs tiek noteikts atbilstoši sabiedrības "Altum" izsniegtajam aizdevuma vai paralēlā aizdevuma saņēmēja reitingam un piedāvātajam nodrošinājumam un kura paralēlā aizdevuma gadījumā ir noteikta ne mazāk kā 650 bāzes punktu apmērā (bāzes un risku likmes publicētas Eiropas Komisijas Konkurences ģenerāldirektorāta tīmekļvietnē un šo noteikumu pielikumā), un tam pieskaita kapitāla atlaidi, kuras subsīdijas ekvivalents ir vienāds ar saimnieciskās darbības veicējam piešķirtās kapitāla atlaides nominālo apmēru, nodrošinot Komisijas regulas Nr. 651/2014 5. pantā noteiktos atbalsta pārredzamības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Atbalstu, kas piešķirts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var apvienot ar citu valsts atbalstu, kura attiecināmās izmaksas nav nosakāmas, nepārsniedzot šajos noteikumos paredzēto finansējuma intensitāti un apmēru un nepārsniedzot maksimālā publiskā finansējuma apmēru vai maksimālo robežvērtību, kas noteikta citā valsts atbalsta programmā, individuālā atbalsta projektā vai Eiropas Komisijas lēmumā;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vienām un tām pašām attiecināmajām izmaksām nedrīkst apvienot ar atbalstu, kuru sniedz saskaņā ar Eiropas Komisijas lēmumiem, kas pieņemti atbilstoši Komisijas 2020. gada 19. marta paziņojumam “Pagaidu regulējums valsts atbalsta pasākumiem, ar ko atbalsta ekonomiku pašreizējā Covid-19 uzliesmojuma situācijā” (C(2020)1863);</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var apvienot ar šīs vai ar citas atbalsta programmas vai individuālā atbalsta projekta ietvaros piešķirto finansējumu, tai skaitā par tām pašām attiecināmām izmaksām un ar </w:t>
      </w:r>
      <w:r w:rsidR="00000000" w:rsidRPr="00000000" w:rsidDel="00000000">
        <w:rPr>
          <w:i w:val="1"/>
          <w:rtl w:val="0"/>
        </w:rPr>
        <w:t xml:space="preserve">de minimis</w:t>
      </w:r>
      <w:r w:rsidR="00000000" w:rsidRPr="00000000" w:rsidDel="00000000">
        <w:rPr>
          <w:rtl w:val="0"/>
        </w:rPr>
        <w:t xml:space="preserve"> atbalstu, ievērojot nosacījumu, ka šo noteikumu ietvaros piešķirtais finansējums kopā ar šīs vai citas atbalsta programmas vai individuālā atbalsta projekta ietvaros piešķirto finansējumu nepārsniedz maksimāli pieļaujamo reģionālā finansējuma intensitāti, kas noteikta šo noteikumu </w:t>
      </w:r>
      <w:r w:rsidR="00000000" w:rsidRPr="00000000" w:rsidDel="00000000">
        <w:rPr>
          <w:rtl w:val="0"/>
        </w:rPr>
        <w:t xml:space="preserve">35.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nedrīkst apvienot ar reģionālo atbalstu citu reģionālo atbalsta projektu vai programmu ietvaros attiecībā uz atbalstu algu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Ievērojot  Komisijas regulas Nr. 1407/2013 5. panta 1. un 2. punktā minētos nosacījumus, saskaņā ar šo noteikumu </w:t>
      </w:r>
      <w:r w:rsidR="00000000" w:rsidRPr="00000000" w:rsidDel="00000000">
        <w:rPr>
          <w:rtl w:val="0"/>
        </w:rPr>
        <w:t xml:space="preserve">46. </w:t>
      </w:r>
      <w:r w:rsidR="00000000" w:rsidRPr="00000000" w:rsidDel="00000000">
        <w:rPr>
          <w:rtl w:val="0"/>
        </w:rPr>
        <w:t xml:space="preserve">punktu</w:t>
      </w:r>
      <w:r w:rsidR="00000000" w:rsidRPr="00000000" w:rsidDel="00000000">
        <w:rPr>
          <w:rtl w:val="0"/>
        </w:rPr>
        <w:t xml:space="preserve"> piešķirto </w:t>
      </w:r>
      <w:r w:rsidR="00000000" w:rsidRPr="00000000" w:rsidDel="00000000">
        <w:rPr>
          <w:i w:val="1"/>
          <w:rtl w:val="0"/>
        </w:rPr>
        <w:t xml:space="preserve">de minimis</w:t>
      </w:r>
      <w:r w:rsidR="00000000" w:rsidRPr="00000000" w:rsidDel="00000000">
        <w:rPr>
          <w:rtl w:val="0"/>
        </w:rPr>
        <w:t xml:space="preserve"> atbalstu vienam vienotam uzņēmumam drīkst apvienot ar citu </w:t>
      </w:r>
      <w:r w:rsidR="00000000" w:rsidRPr="00000000" w:rsidDel="00000000">
        <w:rPr>
          <w:i w:val="1"/>
          <w:rtl w:val="0"/>
        </w:rPr>
        <w:t xml:space="preserve">de minimis</w:t>
      </w:r>
      <w:r w:rsidR="00000000" w:rsidRPr="00000000" w:rsidDel="00000000">
        <w:rPr>
          <w:rtl w:val="0"/>
        </w:rPr>
        <w:t xml:space="preserve"> atbalstu līdz Komisijas regulas Nr. 1407/2013 3. panta 2. punktā noteiktajam robežlielumam, kā arī drīkst apvienot ar citu valsts atbalstu attiecībā uz vienām un tām pašām attiecināmajām izmaksām, t.sk., šīs programmas ietvaros, vai citu valsts atbalstu tam pašam riska finansējuma pasākumam, ja šīs apvienošanas rezultātā netiek pārsniegta attiecīgā maksimālā atbalsta intensitāte vai atbalsta summa, kāda noteikta valsts atbalsta programmā, atbalsta projektā vai Eiropas Komisijas lēmumā.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Atbalsta uzskaite, neatbalstāmās nozares un darbības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Sabiedrība “Altum”: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informācijas uzskaiti par sniegto finansējumu atbilstoši Komisijas regulas Nr. 651/2014 12. pantam un glabā to 10 gadus no dienas, kad šo noteikumu ietvaros ir piešķirts pēdējais atbalsts, un informāciju pēc pieprasījuma iesniedz Ekonomikas ministrijai, Finanšu ministrijai kā revīzijas iestādei un Eiropas Savienības Atveseļošanas un noturības mehānisma plāna koordinatoram, Centrālajai finanšu un līgumu aģentūrai vai Eiropas Komisijai;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valsts atbalsta nosacījumu uzraudzību;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šo noteikumu </w:t>
      </w:r>
      <w:r w:rsidR="00000000" w:rsidRPr="00000000" w:rsidDel="00000000">
        <w:rPr>
          <w:rtl w:val="0"/>
        </w:rPr>
        <w:t xml:space="preserve">22. </w:t>
      </w:r>
      <w:r w:rsidR="00000000" w:rsidRPr="00000000" w:rsidDel="00000000">
        <w:rPr>
          <w:rtl w:val="0"/>
        </w:rPr>
        <w:t xml:space="preserve">punkta</w:t>
      </w:r>
      <w:r w:rsidR="00000000" w:rsidRPr="00000000" w:rsidDel="00000000">
        <w:rPr>
          <w:rtl w:val="0"/>
        </w:rPr>
        <w:t xml:space="preserve"> ietvaros izsniegto atbalstu publicē atbilstoši Komisijas regulas Nr. 651/2014 9. panta 1. un 4. punktā noteiktajām publicitātes pasākumu prasībām atbilstoši normatīvajam aktam par kārtību, kādā publicē informāciju par sniegto valsts atbalstu un piešķir un anulē elektroniskās sistēmas lietošanas tiesības;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publicē savā tīmekļvietnē visu to komersantu, kuri šo noteikumu ietvaros ir saņēmuši aizdevumu, sarakstu, kurā norāda komersantam sabiedrības “Altum” piešķirtā aizdevuma un kapitāla atlaides apmēru;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visus ar </w:t>
      </w:r>
      <w:r w:rsidR="00000000" w:rsidRPr="00000000" w:rsidDel="00000000">
        <w:rPr>
          <w:i w:val="1"/>
          <w:rtl w:val="0"/>
        </w:rPr>
        <w:t xml:space="preserve">de minimis</w:t>
      </w:r>
      <w:r w:rsidR="00000000" w:rsidRPr="00000000" w:rsidDel="00000000">
        <w:rPr>
          <w:rtl w:val="0"/>
        </w:rPr>
        <w:t xml:space="preserve"> saistītos datus glabā 10 gadus no dienas, kad saskaņā ar šiem noteikumiem piešķirts pēdējais </w:t>
      </w:r>
      <w:r w:rsidR="00000000" w:rsidRPr="00000000" w:rsidDel="00000000">
        <w:rPr>
          <w:i w:val="1"/>
          <w:rtl w:val="0"/>
        </w:rPr>
        <w:t xml:space="preserve">de minimis </w:t>
      </w:r>
      <w:r w:rsidR="00000000" w:rsidRPr="00000000" w:rsidDel="00000000">
        <w:rPr>
          <w:rtl w:val="0"/>
        </w:rPr>
        <w:t xml:space="preserve">atbalsts atbilstoši Komisijas regulas Nr. 1407/2013 6. panta 4. punktam;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pārliecinās, ka sniedzot atbalstu, komersantam netiek piešķirts dubultfinansējums par vienām un tām pašām attiecināmām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informācijas un publicitātes pasākumus saskaņā ar Eiropas Parlamenta un Padomes 2021. gada 12. februāra Regulas Nr. 2021/241, ar ko izveido Atveseļošanas un noturības mehānismu, 34. pantu un Eiropas Komisijas un Latvijas Republikas Atveseļošanas un noturības mehānisma finansēšanas nolīguma 10. pantu,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Komersants: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informācijas uzskaiti par sniegto finansējumu atbilstoši Komisijas regulas Nr. 651/2014 12. pantam un glabā to 10 gadus no dienas, kad šo noteikumu </w:t>
      </w:r>
      <w:r w:rsidR="00000000" w:rsidRPr="00000000" w:rsidDel="00000000">
        <w:rPr>
          <w:rtl w:val="0"/>
        </w:rPr>
        <w:t xml:space="preserve">22. </w:t>
      </w:r>
      <w:r w:rsidR="00000000" w:rsidRPr="00000000" w:rsidDel="00000000">
        <w:rPr>
          <w:rtl w:val="0"/>
        </w:rPr>
        <w:t xml:space="preserve">punkta</w:t>
      </w:r>
      <w:r w:rsidR="00000000" w:rsidRPr="00000000" w:rsidDel="00000000">
        <w:rPr>
          <w:rtl w:val="0"/>
        </w:rPr>
        <w:t xml:space="preserve"> ietvaros ir piešķirts atbalsts, un informāciju pēc pieprasījuma iesniedz Ekonomikas ministrijai, Finanšu ministrijai kā revīzijas iestādei un Eiropas Savienības Atveseļošanas un noturības mehānisma plāna koordinatoram, Centrālajai finanšu un līgumu aģentūrai vai Eiropas Komisijai;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ko piešķir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aizdevuma pieteikumā pamato un projekta īstenošanas laikā nodrošina darbības vai izmaksu nošķiršanu saskaņā ar Komisijas regulas Nr. 651/2014 1. panta 3. punktu, ja tas vienlaikus darbojas saskaņā ar šiem noteikumiem atbalstāmajās un neatbalstāmajās nozarēs un darbībās.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w:t>
      </w:r>
      <w:r w:rsidR="00000000" w:rsidRPr="00000000" w:rsidDel="00000000">
        <w:rPr>
          <w:i w:val="1"/>
          <w:rtl w:val="0"/>
        </w:rPr>
        <w:t xml:space="preserve">de minimis</w:t>
      </w:r>
      <w:r w:rsidR="00000000" w:rsidRPr="00000000" w:rsidDel="00000000">
        <w:rPr>
          <w:rtl w:val="0"/>
        </w:rPr>
        <w:t xml:space="preserve"> atbalstu, kas piešķirts saskaņā ar Komisijas regulu Nr. 1407/2013 glabā 10 gadus no atbalsta piešķiršanas dienas.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Atbalstu nepiešķir šādām darbībām, nozarēm, iekārtām un komersantiem: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ko piešķir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gadījumā, Komisijas regulas Nr. 651/2014 1. panta 2. punkta “c” apakšpunktā noteiktajām darbībām, kas saistītas ar eksportu uz trešām valstīm vai dalībvalstīm, tas ir, atbalstam, kas tieši saistīts ar eksportētajiem daudzumiem, izplatīšanas tīkla izveidi un darbību vai citiem kārtējiem izdevumiem, kuri saistīti ar eksporta darbībām;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ko piešķir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gadījumā, Komisijas regulas Nr. 651/2014 1. panta 2. punkta “d” apakšpunktā noteiktajam atbalstam, ko piešķir ar nosacījumu, ka importa preču vietā tiek izmantotas vietējās preces;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ko piešķir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gadījumā, Komisijas regulas Nr. 651/2014 1. panta 3. punktā noteiktajām nozarēm atbilstoši Komisijas regulas Nr. 651/2014 2. panta 8., 9., 10. un 11. punktā noteiktajām definīcijām;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ko piešķir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gadījumā, Komisijas regulas Nr. 651/2014 13. panta “a” un “b” punktā noteiktajām nozarēm, kas norādītas zemāk:</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regulas Nr. 651/2014 13. panta “a” punktā noteiktajām nozarēm atbilstoši Komisijas regulas Nr. 651/2014 2. panta 13., 43. un 44. punktā noteiktajām definīcijām un kuģubūvei, kas tiek definēta kā pašpiedziņas komerciālo kuģu būve. Pašpiedziņas komerciālie kuģi ir tādi kuģi, kuriem, izmantojot savu paša dzinējspēku un vadību, ir visas īpašības, lai tie būtu piemēroti patstāvīgai kuģošanai atklātā jūrā vai pa iekšzemes ūdensceļiem, un kuri pieder pie vienas no šādām kategorijām:</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jūras kuģi, kas nav mazāki par 100 bruto tonnām, un līdzvērtīga izmēra iekšzemes ūdensceļu kuģi, ko izmanto pasažieru un (vai) preču pārvadāšanai;</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jūras kuģi, kas nav mazāki par 100 bruto tonnām, un līdzvērtīga izmēra iekšzemes ūdensceļu kuģi, ko izmanto īpašu pakalpojumu sniegšanai (piemēram, bagarkuģi un ledlauži);</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velkoņi, kuru jauda nav mazāka par 365 kW;</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62.4.1.1.</w:t>
      </w:r>
      <w:r w:rsidR="00000000" w:rsidRPr="00000000" w:rsidDel="00000000">
        <w:rPr>
          <w:rtl w:val="0"/>
        </w:rPr>
        <w:t xml:space="preserve">, </w:t>
      </w:r>
      <w:r w:rsidR="00000000" w:rsidRPr="00000000" w:rsidDel="00000000">
        <w:rPr>
          <w:rtl w:val="0"/>
        </w:rPr>
        <w:t xml:space="preserve">62.4.1.2.</w:t>
      </w:r>
      <w:r w:rsidR="00000000" w:rsidRPr="00000000" w:rsidDel="00000000">
        <w:rPr>
          <w:rtl w:val="0"/>
        </w:rPr>
        <w:t xml:space="preserve"> un </w:t>
      </w:r>
      <w:r w:rsidR="00000000" w:rsidRPr="00000000" w:rsidDel="00000000">
        <w:rPr>
          <w:rtl w:val="0"/>
        </w:rPr>
        <w:t xml:space="preserve">62.4.1.3. </w:t>
      </w:r>
      <w:r w:rsidR="00000000" w:rsidRPr="00000000" w:rsidDel="00000000">
        <w:rPr>
          <w:rtl w:val="0"/>
        </w:rPr>
        <w:t xml:space="preserve">apakšpunktu</w:t>
      </w:r>
      <w:r w:rsidR="00000000" w:rsidRPr="00000000" w:rsidDel="00000000">
        <w:rPr>
          <w:rtl w:val="0"/>
        </w:rPr>
        <w:t xml:space="preserve"> minēto kuģu nepabeigti korpusi, kas ir peldoši un pārvietojami;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regulas Nr. 651/2014 13. panta “b” punktā noteiktajām nozarēm atbilstoši Komisijas regulas Nr. 651/2014 2. panta 45. un 130. punktā noteiktajām definīcijām;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ieroču un munīcijas tirdzniecībai (Saimniecisko darbību statistiskās klasifikācijas Eiropas Kopienā, 2. redakcija (turpmāk - NACE 2. red.) grupa 47.78 “Citur neklasificēta jaunu preču mazumtirdzniecība specializētajos veikalos”);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tabakas izstrādājumu ražošanai un tirdzniecībai (NACE 2. red. 12. nodaļa “Tabakas izstrādājumu ražošana”, grupa 46.35 “Tabakas izstrādājumu vairumtirdzniecība" un grupa 47.26 "Tabakas izstrādājumu mazumtirdzniecība specializētajos veikalos”);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alkohola tirdzniecībai (NACE 2. red. grupa 46.34 “Dzērienu vairumtirdzniecība” un grupa 47.25 “Alkoholisko un citu dzērienu mazumtirdzniecība specializētajos veikalos”);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azartspēlēm un derībām (NACE 2. red. 92. nodaļa “Azartspēles un derības”);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finanšu un apdrošināšanas darbībai (NACE 2. red. K sadaļa “Finanšu un apdrošināšanas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operācijām ar nekustamo īpašumu (NACE 2. red. L sadaļa “Operācijas ar nekustamo īpašumu”, grupa 68.1 “Sava nekustama īpašuma pirkšana un pārdošana” un grupa 68.31 “Starpniecība darbībā ar nekustamo īpašumu”);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atkritumu apglabāšanai un atkritumu apglabāšanas poligoniem, mehāniski bioloģiskajai apstrādei vai atkritumu sadedzināšanai un mehāniskās bioloģiskās attīrīšanas un atkritumu sadedzināšanas iekārtām, izņemot:</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iekārtām, kas paredzētas vienīgi nepārstrādājamu bīstamo atkritumu apstrādei;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esošām iekārtām, kur ieguldījums ir paredzēts energoefektivitātes paaugstināšanai, izplūdes gāzu uztveršanai uzglabāšanai vai izmantošanai, vai materiālu iegūšanai no sadedzināšanas pelniem, ar nosacījumu, ka šādi ieguldījumi nepalielina iekārtu atkritumu pārstrādes apjomu vai nepagarina rūpnīcas ekonomisko dzīves ciklu.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darbībām, kurās ilgstoša atkritumu apglabāšana var radīt ilgtermiņa kaitējumu videi;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saistībā ar fosilo kurināmo (ieskaitot pārkārtoto izmantošanu);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darbībām saskaņā ar ES ETS, lai sasniegtu prognozētās CO2 emisijas, kas nav zemākas par attiecīgajiem bezmaksas kvotu piešķiršanas kritērijiem. Ja atbalstītā darbība sasniedz prognozētās CO2 emisijas, kas nav būtiski zemākas par attiecīgajiem bezmaksas kvotu piešķiršanas kritērijiem, ir jāsniedz paskaidrojums par iemesliem, kuru dēļ tas nav iespējams. Bezmaksas kvotu piešķiršanas kritēriji ES ETS ietvaros ir noteikti Komisijas 2021. gada 12. marta īstenošanas regulā (ES) 2021/447, ar ko nosaka pārskatītās līmeņatzīmju vērtības bezmaksas emisijas kvotu iedalei 2021. – 2025. gada periodam saskaņā ar Eiropas Parlamenta un Padomes Direktīvas 2003/87/EK 10. a panta 2. 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atbalsta, ko piešķir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gadījumā, aizdevumu refinansēšanai un restrukturēšanai;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atbalsta, ko piešķir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gadījumā, uzsāktu projektu īstenošanai.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Lēmumu par atbalsta piešķiršanu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var pieņemt līdz Komisijas regulas Nr. 651/2014 darbības beigām, bet ne vēlāk kā līdz 2025. gada 31. decembrim.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Lēmumu par atbalsta piešķiršanu saskaņā ar šo noteikumu </w:t>
      </w:r>
      <w:r w:rsidR="00000000" w:rsidRPr="00000000" w:rsidDel="00000000">
        <w:rPr>
          <w:rtl w:val="0"/>
        </w:rPr>
        <w:t xml:space="preserve">46. </w:t>
      </w:r>
      <w:r w:rsidR="00000000" w:rsidRPr="00000000" w:rsidDel="00000000">
        <w:rPr>
          <w:rtl w:val="0"/>
        </w:rPr>
        <w:t xml:space="preserve">punktu</w:t>
      </w:r>
      <w:r w:rsidR="00000000" w:rsidRPr="00000000" w:rsidDel="00000000">
        <w:rPr>
          <w:rtl w:val="0"/>
        </w:rPr>
        <w:t xml:space="preserve"> var pieņemt līdz Komisijas regulas Nr. 1407/2013 darbības beigām, bet ne vēlāk kā līdz 2025. gada 31. decembrim.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21-TA-1631</w:t>
    </w:r>
    <w:r>
      <w:br/>
    </w:r>
    <w:r w:rsidR="00000000" w:rsidRPr="00000000" w:rsidDel="00000000">
      <w:rPr>
        <w:rtl w:val="0"/>
      </w:rPr>
      <w:t xml:space="preserve">Izdrukāts 29.07.2026. 23.05 - 8.0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21-TA-1631</w:t>
    </w:r>
    <w:r>
      <w:br/>
    </w:r>
    <w:r w:rsidR="00000000" w:rsidRPr="00000000" w:rsidDel="00000000">
      <w:rPr>
        <w:rtl w:val="0"/>
      </w:rPr>
      <w:t xml:space="preserve">Izdrukāts 29.07.2026. 23.05 - 8.0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noteikumu_projekts_21-TA-1631.docx</dc:title>
</cp:coreProperties>
</file>

<file path=docProps/custom.xml><?xml version="1.0" encoding="utf-8"?>
<Properties xmlns="http://schemas.openxmlformats.org/officeDocument/2006/custom-properties" xmlns:vt="http://schemas.openxmlformats.org/officeDocument/2006/docPropsVTypes"/>
</file>