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Digitālās drošības uzraudzības komitejas nolikums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26.09.2017. noteikumu Nr. 577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Fizisko personu elektroniskās identifikācijas likuma</w:t>
      </w:r>
      <w:r w:rsidR="00000000" w:rsidRPr="00000000" w:rsidDel="00000000">
        <w:rPr>
          <w:rStyle w:val="paragraph"/>
          <w:i w:val="1"/>
          <w:rtl w:val="0"/>
        </w:rPr>
        <w:t xml:space="preserve"> 17. panta septīto daļu,</w:t>
      </w:r>
      <w:r>
        <w:br/>
      </w:r>
      <w:r w:rsidR="00000000" w:rsidRPr="00000000" w:rsidDel="00000000">
        <w:rPr>
          <w:rStyle w:val="paragraph"/>
          <w:i w:val="1"/>
          <w:rtl w:val="0"/>
        </w:rPr>
        <w:t xml:space="preserve">Elektronisko dokumentu likuma</w:t>
      </w:r>
      <w:r w:rsidR="00000000" w:rsidRPr="00000000" w:rsidDel="00000000">
        <w:rPr>
          <w:rStyle w:val="paragraph"/>
          <w:i w:val="1"/>
          <w:rtl w:val="0"/>
        </w:rPr>
        <w:t xml:space="preserve"> 19. panta trešo daļu un</w:t>
      </w:r>
      <w:r>
        <w:br/>
      </w:r>
      <w:r w:rsidR="00000000" w:rsidRPr="00000000" w:rsidDel="00000000">
        <w:rPr>
          <w:rStyle w:val="paragraph"/>
          <w:i w:val="1"/>
          <w:rtl w:val="0"/>
        </w:rPr>
        <w:t xml:space="preserve">Nacionālās kiberdrošības likuma 17.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Komiteja ir koleģiāla uzraudzības institūcija aizsardzības ministra pakļautībā, kuras mērķis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uzraudzīt un reģistrēt kvalificētus un kvalificētus paaugstinātas drošības elektroniskās identifikācijas pakalpojuma sniedzējus un to sniegtos pakalpojumus kvalificētu elektroniskās identifikācijas pakalpojumu sniedzēju reģistrā (turpmāk – reģistrs);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uzraudzīt un apstiprināt uzticamus sertifikācijas pakalpojumu sniedzējus un to sniegtos pakalpojumus un izveidot, uzturēt un publicēt uzticamības sarakstus;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pārbaudīt un sertificēt parakstu vākšanas tiešsaistes sistēmas atbilstību drošības un tehniskajiem parametriem;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uzraudzīt un apstiprināt Eiropas digitālās identitātes maku (turpmāk – EDIM) pakalpojumu sniedzējus un to izsniegtos EDIM.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577 redakcijā, kas grozīta ar MK 17.07.2018. noteikumiem Nr. 419; MK 11.12.2018. noteikumiem Nr. 764; MK 08.04.2021. noteikumiem Nr. 211)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Komitejas funkcijas un pienākumi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Komiteja: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Fizisko personu elektroniskās identifikācijas likumā noteiktās uzraudzības institūcijas funkcijas un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 Eiropas Komisijai elektroniskās identifikācijas shēmas saskaņā ar Eiropas Parlamenta un Padomes 2014. gada 23. jūlija Regulas (ES) Nr. 910/2014 par elektronisko identifikāciju un uzticamības pakalpojumiem elektronisko darījumu veikšanai iekšējā tirgū un ar ko atceļ Direktīvu </w:t>
      </w:r>
      <w:r w:rsidR="00000000" w:rsidRPr="00000000" w:rsidDel="00000000">
        <w:rPr>
          <w:rtl w:val="0"/>
        </w:rPr>
        <w:t xml:space="preserve">1999/93/EK</w:t>
      </w:r>
      <w:r w:rsidR="00000000" w:rsidRPr="00000000" w:rsidDel="00000000">
        <w:rPr>
          <w:rtl w:val="0"/>
        </w:rPr>
        <w:t xml:space="preserve"> (turpmāk – regula Nr. 910/2014), 9. panta pirmo daļu;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regulā Nr. 910/2014 un Elektronisko dokumentu likumā noteiktās uzraudzības iestādes funkcijas un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veic Ministru kabineta 2014. gada 12. augusta noteikumos Nr. 471 "Parakstu vākšanas tiešsaistes sistēmu drošības un tehniskās prasības" noteiktos sertificējošās institūcijas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veic regulas Nr. 910/2014 46.c pantā noteiktā vienotā kontaktpunkta funkcijas un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veic elektroniskās identifikācijas shēmu salīdzinošo izvērtēšanu saskaņā ar regulas Nr. 910/201412  panta 5. punktu, kā arī pārbauda elektroniskās identifikācijas shēmu sertificētāju atbilstību regulas Nr. 910/2014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paziņo Eiropas Komisijai informāciju saskaņā ar regulas Nr. 910/2014 5.a panta 18. punktu, 5.c panta 7. punktu, 5.d panta 1. punktu, 12.a panta 6.punktu, 20. panta 1.b punktu, 31.panta 1.punktu;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vāc un paziņo Eiropas Komisijai statistikas datus saskaņā ar regulas Nr. 910/2014 48.a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nozīmē pārstāvi dalībai regulas Nr. 910/201412 46.e pantā noteiktajā Eiropas Digitālās identitātes sadarbības grupā;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kompetencei sniedz atbalstu valsts un pašvaldības iestādēm jautājumos, kas saistīti ar šajā punktā norādītajām komitejas funkcijām un pienākumiem;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26.09.2017. noteikumu Nr. 577 redakcijā, kas grozīta ar MK 17.07.2018. noteikumiem Nr. 419; MK 11.12.2018. noteikumiem Nr. 764; MK 08.04.2021. noteikumiem Nr. 211)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Komitejas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Komitejas priekšsēdētājs ir Aizsardzības ministrijas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Komitejai ir sekretariāts. Sekretariāta funkcijas nodrošina Aizsardzības ministrija. Komitejas sekretariāta vadītājs ir Aizsardzības ministrijas politikas direktors-valsts sekretāra vietnieks.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Komitejas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aizsardzības un reģionālās attīstības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valsts inspekcijas vadītājs;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Universitātes Matemātikas un informātikas institūta Kiberincidentu novēršanas institūcijas CERT.LV (turpmāk – CERT.LV) vadītājs;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komitejas sekretariāta vadītājs.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26.09.2017. noteikumiem Nr. 577)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Komitejas priekšsēdētāja pirmais vietnieks ir komitejas sekretariāta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Komitejas priekšsēdētāja otrais vietnieks ir CERT.LV vadītājs.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Komitejas sēžu darba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Komitejas sēdes notiek ne retāk kā reizi gadā. Komitejas sēdi pēc nepieciešamības sasauc komitejas priekšsēdētājs vai trīs komitejas locekļi. Komitejas sēžu darba kārtību apstiprina komitejas priekšsēdētājs.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Komitejas priekšsēdētājam vai komitejas loceklim ir tiesības uzaicināt piedalīties komitejas sēdē ekspertus vai speciālistus ar padomdevēja tiesībām, par to iepriekš informējot sekretariātu.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17.07.2018. noteikumiem Nr. 419)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Komitejas sēdes ir slēgtas. Komitejas sēdē piedalās komitejas locekļi, pieaicinātās personas un komitejas sekretariāta pārstāvji. Komitejas locekļus un pieaicinātās personas uz komitejas sēdi uzaicina, elektroniski vai pa pastu nosūtot uzaicinājumu un sēdes darba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Komitejas locekļiem ir tiesības rakstiski pilnvarot citu personu aizvietot viņus atsevišķās komitejas sēdēs. Personai, kura pilnvarota aizvietot komitejas locekli, ir balsstiesības uz pilnvarojumā noteikto laiku. Pilnvaru elektroniskā veidā vismaz 1 darba dienu pirms sēdes nosūta Komitejai.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Komitejas sēde ir lemttiesīga, ja tajā piedalās vismaz pieci komitejas locekļi vai pilnvarotās personas, kas viņus aizvieto. Katrs komitejas loceklis komitejas sēdē izskatāmo jautājumu vērtē kopumā, ne tikai savas kompetences ietvaros. Klātesošajiem komitejas locekļiem nav tiesību atteikties vai atturēties no balsojuma, izņemot gadījumus, ja saskaņā ar normatīvajiem aktiem persona var nonākt interešu konflikta situācijā.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Komiteja lēmumus pieņem: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klātesošo komitejas locekļu vienkāršu balsu vairākumu, atklāti balsojot "par" vai "pret". Ja balsu skaits sadalās vienādi, izšķirošā ir komitejas priekšsēdētāja balss;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elektroniski, izmantojot elektronisko pastu.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lēmumu pieņem elektroniski, ievēro šādu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komitejas sekretariāts atbilstoši komitejas priekšsēdētāja uzdevumam informē komitejas locekļus par izskatāmo jautājumu, elektroniski nosūtot lēmuma pieņemšanai nepieciešamo informāciju un iespējamā lēmuma projektu, kā arī norādot viedokļa sniegšanas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uzskata par pieņemtu, ja, beidzoties noteiktajam viedokļa sniegšanas termiņam, par lēmuma projektu nav saņemts neviens iebildums no komitejas locekļiem;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procedūras ietvaros no komitejas locekļa ir saņemts iebildums, jautājumu virza izskatīšanai komitejas sēdē.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Komitejas sekretariāts protokolē komitejas sēdes. Sēdes gaitu pilnā apjomā var fiksēt, izmantojot skaņu ierakstu vai citus tehniskos līdzekļus. Par to izdara attiecīgu atzīmi sēdes protokolā.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Komitejas izdotu administratīvo aktu vai faktisko rīcību var pārsūdzēt tiesā Administratīvā procesa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Komitejas locekļu kompetence un komitejas darba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Komitejas priekšsēdētājs: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vada komitejas sēdes;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paraksta komitejas lēmumus, sēdes protokolus un citus komitejas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 komitejas locekļus parakstīt šo noteikumu </w:t>
      </w:r>
      <w:r w:rsidR="00000000" w:rsidRPr="00000000" w:rsidDel="00000000">
        <w:rPr>
          <w:rtl w:val="0"/>
        </w:rPr>
        <w:t xml:space="preserve">15.2.</w:t>
      </w:r>
      <w:r w:rsidR="00000000" w:rsidRPr="00000000" w:rsidDel="00000000">
        <w:rPr>
          <w:rtl w:val="0"/>
        </w:rPr>
        <w:t xml:space="preserve"> apakšpunktā minētos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tiesīgs pieprasīt un saņemt no valsts un pašvaldību institūcijām un privātpersonām komitejas darbam nepieciešamo informāciju, atzinumus un paskaidrojumus;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bez īpaša pilnvarojuma pārstāv komiteju.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17.07.2018. noteikumiem Nr. 419)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Komitejas priekšsēdētāja pirmais vietnieks veic komitejas priekšsēdētāja pienākumus komitejas priekšsēdētāja prombūtnes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Komitejas priekšsēdētāja otrais vietnieks veic komitejas priekšsēdētāja pienākumus komitejas priekšsēdētāja un viņa pirmā vietnieka prombūtnes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Komitejas sekretariāts nodrošina komitejas darbu,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komitejas sēžu darbu;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informācijas apmaiņu ar komitejas locekļiem par komitejas kompetences jautājumiem;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komitejas darbu komitejas sēžu starplaikos;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un saskaņo komitejas dokumentu (tai skaitā lēmumu, sēžu protokolu) projektus;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komitejas uzdevumā veic citus pasākumus komitejas funkciju un uzdevumu izpildei (tai skaitā sagatavo iesniegtos materiālus izskatīšanai, publicē informāciju tīmekļvietnē un kontrolē komitejas lēmumu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17.07.2018. noteikumiem Nr. 419)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Komitejas tiesības veidot apakškomiteju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Komiteja savas kompetences ietvaros var izveidot apakškomiteju atsevišķu jautājumu izskatīšanai, lai atvieglotu lēmuma pieņemšanu Komitejā. Apakškomitejas priekšlikumiem un atzinumiem ir konsultatīvs raksturs.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Komiteja nosaka apakškomitejas sastāvu un vadītāju, tās mērķus un uzdevumu, kā arī tās darbības termiņu un kārtību. Apakškomitejas sastāvu var veidot gan Komitejas locekļi, gan Komitejas pārstāvēto ministriju un iestāžu eksperti.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764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6. jūlija Direktīvas (ES) </w:t>
      </w:r>
      <w:r w:rsidR="00000000" w:rsidRPr="00000000" w:rsidDel="00000000">
        <w:rPr>
          <w:rtl w:val="0"/>
        </w:rPr>
        <w:t xml:space="preserve">2016/1148</w:t>
      </w:r>
      <w:r w:rsidR="00000000" w:rsidRPr="00000000" w:rsidDel="00000000">
        <w:rPr>
          <w:rtl w:val="0"/>
        </w:rPr>
        <w:t xml:space="preserve"> par pasākumiem nolūkā panākt vienādi augsta līmeņa tīklu un informācijas sistēmu drošību visā Savienībā.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26-TA-1528</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26-TA-1528</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noteikumu_konsolidētā_versija_26-TA-1528.docx</dc:title>
</cp:coreProperties>
</file>

<file path=docProps/custom.xml><?xml version="1.0" encoding="utf-8"?>
<Properties xmlns="http://schemas.openxmlformats.org/officeDocument/2006/custom-properties" xmlns:vt="http://schemas.openxmlformats.org/officeDocument/2006/docPropsVTypes"/>
</file>