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24. maija noteikumos Nr. 323 "Darbības programmas "Izaugsme un nodarbinātība" 8.1.2. specifiskā atbalsta mērķa "Uzlabot vispārējās izglītības iestāžu mācību vidi"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w:t>
      </w:r>
      <w:r>
        <w:br/>
      </w:r>
      <w:r w:rsidR="00000000" w:rsidRPr="00000000" w:rsidDel="00000000">
        <w:rPr>
          <w:rStyle w:val="paragraph"/>
          <w:i w:val="1"/>
          <w:rtl w:val="0"/>
        </w:rPr>
        <w:t xml:space="preserve">struktūrfondu un Kohēzijas fonda </w:t>
      </w:r>
      <w:r>
        <w:br/>
      </w:r>
      <w:r w:rsidR="00000000" w:rsidRPr="00000000" w:rsidDel="00000000">
        <w:rPr>
          <w:rStyle w:val="paragraph"/>
          <w:i w:val="1"/>
          <w:rtl w:val="0"/>
        </w:rPr>
        <w:t xml:space="preserve">2014.–2020. gada plānošanas perioda </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24. maija noteikumos Nr. 323 "Darbības programmas "Izaugsme un nodarbinātība" 8.1.2. specifiskā atbalsta mērķa "Uzlabot vispārējās izglītības iestāžu mācību vidi" īstenošanas noteikumi" (Latvijas Vēstnesis, 2016, 106. nr.; 2017, 107. nr.; 2020, 160. nr.; 2021, 66., 227. nr.; 2022, 209.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Atbalsts šo noteikumu 44. punktā minētajām izglītības iestādēm var tikt paredzēts, ja tās atbilst kādam no stratēģiskajiem priekšatlases kritērijiem projekta iesniegšanas dienā vai projekta noslēgumā un vismaz trīs gadus pēc projekta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Pasākuma ietvaros, izņemot šo noteikumu 56.</w:t>
      </w:r>
      <w:r w:rsidR="00000000" w:rsidRPr="00000000" w:rsidDel="00000000">
        <w:rPr>
          <w:vertAlign w:val="superscript"/>
          <w:rtl w:val="0"/>
        </w:rPr>
        <w:t xml:space="preserve">1</w:t>
      </w:r>
      <w:r w:rsidR="00000000" w:rsidRPr="00000000" w:rsidDel="00000000">
        <w:rPr>
          <w:rtl w:val="0"/>
        </w:rPr>
        <w:t xml:space="preserve"> punktā minētos gadījumus, projektu īsteno saskaņā ar vienošanos par projekta īstenošanu, bet ne ilgāk par 2023. gada 31. decembri."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finansējuma saņēmējs objektīvu apstākļu dēļ nevar pilnībā pabeigt projektā plānotās aktivitātes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noteiktajā termiņā, tas projekta īstenošanu pilnībā pabeidz kādā no šādiem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 par saviem līdzekļiem nodrošina projekta mērķa sasniegšanu un tā funkcionalitāti līdz 2026. gada 15. februārim, ja sadarbības iestāde un atbildīgā iestāde sniedz pozitīvu atzinumu par projekta termiņa pagarināšanu;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 sadala projektu posmos un tā īstenošanu pabeidz Eiropas Savienības fondu 2021.–2027. gada plānošanas periodā atbilstoši Eiropas Savienības kohēzijas politikas programmas 2021.–2027. gadam paredzētajam finansējumam un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Šo noteikumu 56.</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1. maksājuma pieprasījumā par periodu līdz 2023. gada 31. decembrim nodala pabeigtās projekta aktivitātes, sasniegtos iznākuma rādītājus un veiktos izdevumus, kas sasniegti līdz 2023. gada 31. decembrim, no projekta aktivitātēm un iznākuma rādītājiem, kas tiks sasniegti pēc 2023. gada 31. decembra;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2. līdz 2026. gada 15. februārim iesniedz sadarbības iestādē pamatojošu dokumentāciju par pabeigtajām aktivitātēm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Sadarbības iestāde apstiprina un veic maksājumus par šo noteikumu 56.</w:t>
      </w:r>
      <w:r w:rsidR="00000000" w:rsidRPr="00000000" w:rsidDel="00000000">
        <w:rPr>
          <w:vertAlign w:val="superscript"/>
          <w:rtl w:val="0"/>
        </w:rPr>
        <w:t xml:space="preserve">2</w:t>
      </w:r>
      <w:r w:rsidR="00000000" w:rsidRPr="00000000" w:rsidDel="00000000">
        <w:rPr>
          <w:rtl w:val="0"/>
        </w:rPr>
        <w:t xml:space="preserve"> punktā minētajā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Ja finansējuma saņēmējs nepabeidz par saviem līdzekļiem visas plānotās projekta aktivitātes un nesasniedz visus projektā plānotos rādītājus līdz 2026. gada 15. februārim, finansējuma saņēmējam saskaņā ar vienošanās nosacījumiem ir pienākums atmaksāt sadarbības iestādei visu vai daļu no projektā izmaksātā atbalsta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23-TA-1765</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23-TA-1765</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noteikumu_(grozījumu)_projekts_23-TA-1765.docx</dc:title>
</cp:coreProperties>
</file>

<file path=docProps/custom.xml><?xml version="1.0" encoding="utf-8"?>
<Properties xmlns="http://schemas.openxmlformats.org/officeDocument/2006/custom-properties" xmlns:vt="http://schemas.openxmlformats.org/officeDocument/2006/docPropsVTypes"/>
</file>