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19. augusta noteikumos Nr. 500 "Vispārīgie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25-TA-1415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