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13.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Pamatnostādnes attālināti vadāmo ierīču radīto draudu novērtēšanai un nepieciešamo noturības, darbības nepārtrauktības un drošības pasākumu ieviešanai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pamatnostādnes piemēro A, B un C kategorijas kritiskajai infrastruktūrai.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Pamatnostādnes nosaka minimālās prasības un kārtību, kādā veic attālināti vadāmo ierīču radīto draudu novērtējumu kritiskajai infrastruktūrai un nosaka risku mazināšanai nepieciešamo pasākumu kopumu.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Atbilstoši nozares specifikai ir pieļaujamas atkāpes no atsevišķiem pamatnostādņu punktiem, par to atsevišķi rakstveidā vienojoties ar atbildīgo nozares ministriju un kompetento valsts drošības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Veicot riska pašnovērtējumu un nepieciešamo drošības pasākumu kopuma plānošanu, kritiskās infrastruktūras īpašnieks vai tiesiskais valdītājs ievēro Ministru kabineta noteikto speciālo radiolīdzekļu izmantošanas kārtību un ņem vērā </w:t>
      </w:r>
      <w:r w:rsidR="00000000" w:rsidRPr="00000000" w:rsidDel="00000000">
        <w:rPr>
          <w:rtl w:val="0"/>
        </w:rPr>
        <w:t xml:space="preserve">Satiksmes ministrijas oficiālajā tīmekļvietnē</w:t>
      </w:r>
      <w:r w:rsidR="00000000" w:rsidRPr="00000000" w:rsidDel="00000000">
        <w:rPr>
          <w:rtl w:val="0"/>
        </w:rPr>
        <w:t xml:space="preserve"> publicētās Eiropas Komisijas izstrādātās vadlīnijas ''Aizsardzība pret bezpilota lidaparātu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Kritiskās infrastruktūras īpašnieks vai tiesiskais valdītājs, veicot attālināti vadāmo ierīču radīto risku novērtējumu un risku mazināšanai nepieciešamo drošības pasākumu plānošanu, ņem vērā visa veida attālināti vadāmo ierīču – zemes, gaisa, ūdens – draudus.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Kritiskās infrastruktūras īpašnieks vai tiesiskais valdītājs izklāsta vispārējos pasākumus, ar kuriem nodrošina aizsardzību pret attālināti vadāmām ierīcēm, šādu uzbrukumu atklāšanu, reaģēšanu uz tiem un atgūšanos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Kritiskās infrastruktūras īpašnieks vai tiesiskais valdītājs:      </w:t>
      </w:r>
      <w:r>
        <w:tab/>
      </w:r>
      <w:r>
        <w:br/>
      </w:r>
      <w:r w:rsidR="00000000" w:rsidRPr="00000000" w:rsidDel="00000000">
        <w:rPr>
          <w:rtl w:val="0"/>
        </w:rPr>
        <w:t xml:space="preserve">6.1. identificē attālināti vadāmo ierīču apdraudētos objektus;     </w:t>
      </w:r>
      <w:r>
        <w:tab/>
      </w:r>
      <w:r>
        <w:br/>
      </w:r>
      <w:r w:rsidR="00000000" w:rsidRPr="00000000" w:rsidDel="00000000">
        <w:rPr>
          <w:rtl w:val="0"/>
        </w:rPr>
        <w:t xml:space="preserve">6.2. novērtē apdraudējuma līmeni un iespējamās sekas;    </w:t>
      </w:r>
      <w:r>
        <w:tab/>
      </w:r>
      <w:r>
        <w:br/>
      </w:r>
      <w:r w:rsidR="00000000" w:rsidRPr="00000000" w:rsidDel="00000000">
        <w:rPr>
          <w:rtl w:val="0"/>
        </w:rPr>
        <w:t xml:space="preserve">6.3. nosaka novēršanas, aizsardzības, atklāšanas un reaģēšanas pasākumu nodrošināšanas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Kritiskās infrastruktūras īpašnieks vai tiesiskais valdītājs nosaka sadarbības kārtību ar kompetentajām iestādēm attālināti vadāmo ierīču apdraudējuma un incidentu gadījumu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Kritiskās infrastruktūras īpašnieks vai tiesiskais valdītājs nosaka personāla pienākumus un uzdevumus attālināti vadāmo ierīču apdraudējuma un incidentu gadījumu risināšanā, tostarp kritiskās infrastruktūras īpašnieka vai tiesiskā valdītāja izveidotā iekšējās drošības dienesta darbinieku vai tā apsardzes komersanta apsardzes darbinieku uzdevumus, rīcības algoritmus un sadarbību ar personu, kas ir atbildīga par kritiskās infrastruktūras noturību un drošību.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25-TA-1988</w:t>
    </w:r>
    <w:r>
      <w:br/>
    </w:r>
    <w:r w:rsidR="00000000" w:rsidRPr="00000000" w:rsidDel="00000000">
      <w:rPr>
        <w:rtl w:val="0"/>
      </w:rPr>
      <w:t xml:space="preserve">Izdrukāts 29.07.2026. 22.43 - 2.0.VK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25-TA-1988</w:t>
    </w:r>
    <w:r>
      <w:br/>
    </w:r>
    <w:r w:rsidR="00000000" w:rsidRPr="00000000" w:rsidDel="00000000">
      <w:rPr>
        <w:rtl w:val="0"/>
      </w:rPr>
      <w:t xml:space="preserve">Izdrukāts 29.07.2026. 22.43 - 2.0.VK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noteikumu_projekts_p3_25-TA-1988.docx</dc:title>
</cp:coreProperties>
</file>

<file path=docProps/custom.xml><?xml version="1.0" encoding="utf-8"?>
<Properties xmlns="http://schemas.openxmlformats.org/officeDocument/2006/custom-properties" xmlns:vt="http://schemas.openxmlformats.org/officeDocument/2006/docPropsVTypes"/>
</file>