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finansējumu nekustamo īpašumu iegūšanai Rail Baltica projekta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Satiksmes ministrijai ar Ministru kabineta 2023. gada 17. janvāra sēdes protokollēmuma (prot. Nr. 3, 56. §) “Informatīvais ziņojums “Par nepieciešamo finansējumu Rail Baltica projekta vajadzībām iegūto nekustamo īpašumu apsaimniekošanai 2023.-2025. gadā”” 1. punktu piešķirto finansējumu nekustamo īpašumu pārvaldīšanai 348 912 EUR (trīs simti četrdesmit astoņi tūkstoši deviņi simti divpadsmit </w:t>
      </w:r>
      <w:r w:rsidR="00000000" w:rsidRPr="00000000" w:rsidDel="00000000">
        <w:rPr>
          <w:i w:val="1"/>
          <w:rtl w:val="0"/>
        </w:rPr>
        <w:t xml:space="preserve">euro</w:t>
      </w:r>
      <w:r w:rsidR="00000000" w:rsidRPr="00000000" w:rsidDel="00000000">
        <w:rPr>
          <w:rtl w:val="0"/>
        </w:rPr>
        <w:t xml:space="preserve">) apmērā 60.07.00.programmas “Eiropas transporta infrastruktūras projekti (Rail Baltica)” ietvaros izmantot ar nekustamo īpašumu iegūšanu (tai skaitā atsavināšanu) Rail Baltica projekta īstenošanai saistīto izdevumu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25-TA-1174</w:t>
    </w:r>
    <w:r>
      <w:br/>
    </w:r>
    <w:r w:rsidR="00000000" w:rsidRPr="00000000" w:rsidDel="00000000">
      <w:rPr>
        <w:rtl w:val="0"/>
      </w:rPr>
      <w:t xml:space="preserve">Izdrukāts 29.07.2026. 21.18 - 1.0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mk_sēdes_protokollēmuma_projekts_25-TA-1174.docx</dc:title>
</cp:coreProperties>
</file>

<file path=docProps/custom.xml><?xml version="1.0" encoding="utf-8"?>
<Properties xmlns="http://schemas.openxmlformats.org/officeDocument/2006/custom-properties" xmlns:vt="http://schemas.openxmlformats.org/officeDocument/2006/docPropsVTypes"/>
</file>