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"Datu izplatīšanas un pārvaldības platformas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Vides aizsardzības un reģionālās attīstības ministrijai (turpmāk – VARAM) pēc Eiropas Savienības fonda 2014.-2020. gada plānošanas perioda projekta Nr.2.2.1.1/21/I/001 “Datu izplatīšanas un pārvaldības platforma (turpmāk - DAGR)” (turpmāk – DAGR projekts) pabeigšanas pieprasīt finansējumu atbilstoši Likuma par budžetu un finanšu vadību 9.</w:t>
      </w:r>
      <w:r w:rsidR="00000000" w:rsidRPr="00000000" w:rsidDel="00000000">
        <w:rPr>
          <w:vertAlign w:val="superscript"/>
          <w:rtl w:val="0"/>
        </w:rPr>
        <w:t xml:space="preserve">1</w:t>
      </w:r>
      <w:r w:rsidR="00000000" w:rsidRPr="00000000" w:rsidDel="00000000">
        <w:rPr>
          <w:rtl w:val="0"/>
        </w:rPr>
        <w:t xml:space="preserve">panta otrajā daļā noteiktajam, lai nodrošinātu DAGR projekta uzturēšanu atbilstoši Ministru kabineta 2021. gada 11. janvāra rīkojumam Nr. 9 “Par informācijas sabiedrības attīstības pamatnostādņu ieviešanu publiskās pārvaldes informācijas sistēmu jomā (mērķarhitektūras 56.0. versija)”.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pēc DAGR projekta pabeigšanas, lai nodrošinātu ne tikai DAGR projekta specializētās programmatūras uzturēšanu, bet arī, lai nodrošinātu papildus datu devēju pieslēgšanu DAGR un datu pārvaldības īstenošanu būs nepieciešamas 7 papildus amata vietas Valsts reģionālās attīstības aģentūrai. Jautājums par nepieciešamo finansējumu  minēto amata vietu nodrošināšanai sākot ar 2025. gadu ir izskatāms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 Gadījumā, ja attiecīgais papildus valsts budžeta finansējums netiek piešķirts likumprojekta “Par valsts budžetu 2025. gadam un budžeta ietvaru 2025., 2026. un 2027. gadam” sagatavošanas un izskatīšanas procesā, DAGR tiek nodrošināta uzturēšana esošā finansējuma ietvarā tādā apjomā, lai nodrošinātu datu apriti DAGR projekta ietvarā pieslēgtajiem datu devējiem atbilstoši protokollēmuma 1. punktā noteiktajam, nodrošinot esošo amata vietu un cilvēkresursu ietvaros un datu pārvaldīšanas iespējas, kamēr papildu nepieciešamais valsts budžeta finansējums plānotajām papildus aktivitātēm tiek piešķirts nākamā gada valsts budžeta likumprojekta sagatavošanas procesā vai VARAM rosinot esošo amata vietu un finansējuma pārdali starp tiešās valsts pārvaldes iestādēm.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VARAM sadarbībā ar Satiksmes ministriju, Kultūras ministriju, Iekšlietu ministriju un Zemkopības ministriju līdz 2024. gada 1. martam izstrādāt un iesniegt izskatīšanai Ministru kabinetā Ministru kabineta noteikumu projektu, tajā nosakot: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datu apstrādes mākoni veidojošo valsts platformu pārziņus, to pienākumus un atbildību, kā arī funkcijas un uzdevumus, kuru izpildei nepieciešama valsts platformas izmantošana;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datu apstrādes mākoni veidojošo valsts platformu darbības, finansēšanas un izmantošanas kārtību.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VARAM līdz 2025. gada 28. februārim izstrādāt un iesniegt Ministru kabinetā noteiktā kārtībā saskaņotu DAGR attīstības plānu, iekļaujot plānā informāciju par tām datu devēju un datu saņēmēju Valsts un institūciju informācijas sistēmām (turpmāk - informācijas sistēma) kā arī atbilstošajiem datu apjomiem (tajā skaitā atvasinātajiem datiem), kuru integrācijas lietderība ar DAGR ir izvērtēta sadarbībā ar atbilstošo informācijas sistēmu pārziņiem, kā arī paredzot, ka plānā iekļauto informācijas sistēmu integrācija ar DAGR tiek plānota ne vēlāk kā līdz 2030. gada 1. janvārim. Plānā ietvert izvērtējumu par iespējām piesaistīt finansējumu plānoto pasākumu īstenošanai izmantojot ES finanšu instrumentus, Atveseļošanas un noturības mehānisma (ANM) vai ES fondu 2021. - 2027. gada perioda finansējumu.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Protokollēmuma 4. punkts neattiecās uz informācijas apriti, kas notiek saskaņā ar starptautiskajiem normatīvajiem aktiem un līgumiem.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22-TA-2640</w:t>
    </w:r>
    <w:r>
      <w:br/>
    </w:r>
    <w:r w:rsidR="00000000" w:rsidRPr="00000000" w:rsidDel="00000000">
      <w:rPr>
        <w:rtl w:val="0"/>
      </w:rPr>
      <w:t xml:space="preserve">Izdrukāts 29.07.2026. 22.14 - 6.0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mk_sēdes_protokollēmuma_projekts_22-TA-2640.docx</dc:title>
</cp:coreProperties>
</file>

<file path=docProps/custom.xml><?xml version="1.0" encoding="utf-8"?>
<Properties xmlns="http://schemas.openxmlformats.org/officeDocument/2006/custom-properties" xmlns:vt="http://schemas.openxmlformats.org/officeDocument/2006/docPropsVTypes"/>
</file>