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Lauksaimniecības un lauku attīstības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Lauksaimniecības un lauku attīstības likumā (Latvijas Republikas Saeimas un Ministru Kabineta Ziņotājs, 2004, 10. nr.; 2006, 9. nr.; 2007, 3., 23. nr.; 2008, 8. nr.; 2009, 12., 14. nr.; Latvijas Vēstnesis, 2010, 25. nr.; 2011, 59., 169. nr.; 2012, 100. nr.; 2014, 214., 228. nr.; 2022, 94. nr.; 2024, 39.A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pārejas noteikumu 34. punktā vārdus un skaitļus "līdz 2025. gada 1. martam" ar vārdiem un skaitļiem "līdz 2026. gada 1. martam".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pārejas noteikumu 35. punktā skaitļus un vārdus "2025. gada 1. jūlijā" ar skaitļiem un vārdiem "2026. gada 1. jūlijā".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2025. gada 1. jūlijā.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25-TA-476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25-TA-476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