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2.1.1.4. pasākumu "Energoefektivitātes paaugstināšana valsts ēkās" (turpmāk – 2.1.1.4. pasākums) un 2.1.1.7. pasākumu "Valsts iestāžu infrastruktūras optimizācija" (turpmāk – 2.1.1.7. pasākums) (turpmāk abi kopā –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pasākumiem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pasākumos atbalstāmo darbību un izmaksu attiecināmības nosacījumus, kā arī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mērķis ir šo noteikumu </w:t>
      </w:r>
      <w:r w:rsidR="00000000" w:rsidRPr="00000000" w:rsidDel="00000000">
        <w:rPr>
          <w:rtl w:val="0"/>
        </w:rPr>
        <w:t xml:space="preserve">pielikumā</w:t>
      </w:r>
      <w:r w:rsidR="00000000" w:rsidRPr="00000000" w:rsidDel="00000000">
        <w:rPr>
          <w:rtl w:val="0"/>
        </w:rPr>
        <w:t xml:space="preserve"> minēto finansējuma saņēmēju īpašumā, lietošanā vai tiesiskajā valdījumā esošo ēku energoefektivitātes paaugstināšana, veicot ēku energosertifikāciju un būvdarbus energoefektivitātes palielināšanai, tai skaitā ieviešot viedās pārvaldības risinājumus un uzlabojot infrastruktūras un tehnoloģisko procesu energoefektivitāti (arī ar atjaunīgiem energoresursiem), lai sasniegtu ēku primārās enerģijas ietaupījumu 30 % apmērā un veicinātu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mērķis ir energoefektivitātes uzlabošanas, viedās energovadības un atjaunojamo energoresursu izmantošanas pasākumi universitāšu īpašumā esošajās ēkās,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2.1.1.4. pasākuma pirmo atlases kārtu un 2.1.1.7. pasākumu īsteno ierobežotas projektu iesniegumu atlases veidā. 2.1.1.4. pasākuma otro atlases kārtu īsteno atklātas projektu iesniegumu atlases veidā saskaņā ar šo noteikumu </w:t>
      </w:r>
      <w:r w:rsidR="00000000" w:rsidRPr="00000000" w:rsidDel="00000000">
        <w:rPr>
          <w:rtl w:val="0"/>
        </w:rPr>
        <w:t xml:space="preserve">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pasākumu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pasākumu ietvaros sasniedzamais rezultāta 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30 % primārās enerģijas ietaupījums no projekta kopējās primārās enerģijas patēriņa pirms projekta uzsākšanas;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sasniedzamais enerģijas galapatēriņa ietaupījums. Nacionālā rādītāja vērtība tiek sasniegta, ja veikti ieguldījumi, kas nodrošina enerģijas galapatēriņa ietaupījumu atbilstoši īstenojamo projektu iesniegumos norādītajiem sasniedzamajiem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ietvaros līdz 2029. gada 31. decembrim sasniedzamie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186 836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26 260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ietvaros līdz 2029. gada 31.decembrim sasniedzami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85 136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1 620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8.2.1.</w:t>
      </w:r>
      <w:r w:rsidR="00000000" w:rsidRPr="00000000" w:rsidDel="00000000">
        <w:rPr>
          <w:rtl w:val="0"/>
        </w:rPr>
        <w:t xml:space="preserve"> un </w:t>
      </w:r>
      <w:r w:rsidR="00000000" w:rsidRPr="00000000" w:rsidDel="00000000">
        <w:rPr>
          <w:rtl w:val="0"/>
        </w:rPr>
        <w:t xml:space="preserve">8.3.1. </w:t>
      </w:r>
      <w:r w:rsidR="00000000" w:rsidRPr="00000000" w:rsidDel="00000000">
        <w:rPr>
          <w:rtl w:val="0"/>
        </w:rPr>
        <w:t xml:space="preserve">apakšpunktā</w:t>
      </w:r>
      <w:r w:rsidR="00000000" w:rsidRPr="00000000" w:rsidDel="00000000">
        <w:rPr>
          <w:rtl w:val="0"/>
        </w:rPr>
        <w:t xml:space="preserve"> minētajā rādītājā iekļauj kadastra lietā noteikto būves kopējo platību, ja, projektu īstenojot, atbalstītās ēkas energoefektivitātes klase ir paaugstināta vismaz par vienu vienību.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plānotais finansējums ir līdz 114 746 160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101 696 160 </w:t>
      </w:r>
      <w:r w:rsidR="00000000" w:rsidRPr="00000000" w:rsidDel="00000000">
        <w:rPr>
          <w:i w:val="1"/>
          <w:rtl w:val="0"/>
        </w:rPr>
        <w:t xml:space="preserve">euro</w:t>
      </w:r>
      <w:r w:rsidR="00000000" w:rsidRPr="00000000" w:rsidDel="00000000">
        <w:rPr>
          <w:rtl w:val="0"/>
        </w:rPr>
        <w:t xml:space="preserve"> (no tā elastības finansējums – 16 040 058 </w:t>
      </w:r>
      <w:r w:rsidR="00000000" w:rsidRPr="00000000" w:rsidDel="00000000">
        <w:rPr>
          <w:i w:val="1"/>
          <w:rtl w:val="0"/>
        </w:rPr>
        <w:t xml:space="preserve">euro</w:t>
      </w:r>
      <w:r w:rsidR="00000000" w:rsidRPr="00000000" w:rsidDel="00000000">
        <w:rPr>
          <w:rtl w:val="0"/>
        </w:rPr>
        <w:t xml:space="preserve">), tai skaitā Eiropas Reģionālās attīstības fonda finansējums – 86 441 736 </w:t>
      </w:r>
      <w:r w:rsidR="00000000" w:rsidRPr="00000000" w:rsidDel="00000000">
        <w:rPr>
          <w:i w:val="1"/>
          <w:rtl w:val="0"/>
        </w:rPr>
        <w:t xml:space="preserve">euro </w:t>
      </w:r>
      <w:r w:rsidR="00000000" w:rsidRPr="00000000" w:rsidDel="00000000">
        <w:rPr>
          <w:rtl w:val="0"/>
        </w:rPr>
        <w:t xml:space="preserve">(no tā elastības finansējums – 13 634 050 </w:t>
      </w:r>
      <w:r w:rsidR="00000000" w:rsidRPr="00000000" w:rsidDel="00000000">
        <w:rPr>
          <w:i w:val="1"/>
          <w:rtl w:val="0"/>
        </w:rPr>
        <w:t xml:space="preserve">euro</w:t>
      </w:r>
      <w:r w:rsidR="00000000" w:rsidRPr="00000000" w:rsidDel="00000000">
        <w:rPr>
          <w:rtl w:val="0"/>
        </w:rPr>
        <w:t xml:space="preserve">), valsts budžeta līdzfinansējums – 12 350 931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 (valsts budžeta un privātā līdzfinansējuma elastības finansējums – 2 406 008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13 050 000 </w:t>
      </w:r>
      <w:r w:rsidR="00000000" w:rsidRPr="00000000" w:rsidDel="00000000">
        <w:rPr>
          <w:i w:val="1"/>
          <w:rtl w:val="0"/>
        </w:rPr>
        <w:t xml:space="preserve">euro</w:t>
      </w:r>
      <w:r w:rsidR="00000000" w:rsidRPr="00000000" w:rsidDel="00000000">
        <w:rPr>
          <w:rtl w:val="0"/>
        </w:rPr>
        <w:t xml:space="preserve"> (no tā elastības finansējums – 2 058 315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11 092 500 </w:t>
      </w:r>
      <w:r w:rsidR="00000000" w:rsidRPr="00000000" w:rsidDel="00000000">
        <w:rPr>
          <w:i w:val="1"/>
          <w:rtl w:val="0"/>
        </w:rPr>
        <w:t xml:space="preserve">euro </w:t>
      </w:r>
      <w:r w:rsidR="00000000" w:rsidRPr="00000000" w:rsidDel="00000000">
        <w:rPr>
          <w:rtl w:val="0"/>
        </w:rPr>
        <w:t xml:space="preserve">(no tā elastības finansējums – 1 749 568 </w:t>
      </w:r>
      <w:r w:rsidR="00000000" w:rsidRPr="00000000" w:rsidDel="00000000">
        <w:rPr>
          <w:i w:val="1"/>
          <w:rtl w:val="0"/>
        </w:rPr>
        <w:t xml:space="preserve">euro</w:t>
      </w:r>
      <w:r w:rsidR="00000000" w:rsidRPr="00000000" w:rsidDel="00000000">
        <w:rPr>
          <w:rtl w:val="0"/>
        </w:rPr>
        <w:t xml:space="preserve">) un valsts budžeta finansējums – 1 957 500 </w:t>
      </w:r>
      <w:r w:rsidR="00000000" w:rsidRPr="00000000" w:rsidDel="00000000">
        <w:rPr>
          <w:i w:val="1"/>
          <w:rtl w:val="0"/>
        </w:rPr>
        <w:t xml:space="preserve">euro </w:t>
      </w:r>
      <w:r w:rsidR="00000000" w:rsidRPr="00000000" w:rsidDel="00000000">
        <w:rPr>
          <w:rtl w:val="0"/>
        </w:rPr>
        <w:t xml:space="preserve">(no tā elastības finansējums – 308 747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Pasākumiem pieejamais finansējums ir līdz 97 105 741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86 114 056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72 807 686 </w:t>
      </w:r>
      <w:r w:rsidR="00000000" w:rsidRPr="00000000" w:rsidDel="00000000">
        <w:rPr>
          <w:i w:val="1"/>
          <w:rtl w:val="0"/>
        </w:rPr>
        <w:t xml:space="preserve">euro</w:t>
      </w:r>
      <w:r w:rsidR="00000000" w:rsidRPr="00000000" w:rsidDel="00000000">
        <w:rPr>
          <w:rtl w:val="0"/>
        </w:rPr>
        <w:t xml:space="preserve">, valsts budžeta līdzfinansējums –10 402 877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10 991 685 </w:t>
      </w:r>
      <w:r w:rsidR="00000000" w:rsidRPr="00000000" w:rsidDel="00000000">
        <w:rPr>
          <w:i w:val="1"/>
          <w:rtl w:val="0"/>
        </w:rPr>
        <w:t xml:space="preserve">euro</w:t>
      </w:r>
      <w:r w:rsidR="00000000" w:rsidRPr="00000000" w:rsidDel="00000000">
        <w:rPr>
          <w:rtl w:val="0"/>
        </w:rPr>
        <w:t xml:space="preserve">, tai skaitā Eiropas Reģionālās attīstības fonda finansējums – 9 342 932 </w:t>
      </w:r>
      <w:r w:rsidR="00000000" w:rsidRPr="00000000" w:rsidDel="00000000">
        <w:rPr>
          <w:i w:val="1"/>
          <w:rtl w:val="0"/>
        </w:rPr>
        <w:t xml:space="preserve">euro </w:t>
      </w:r>
      <w:r w:rsidR="00000000" w:rsidRPr="00000000" w:rsidDel="00000000">
        <w:rPr>
          <w:rtl w:val="0"/>
        </w:rPr>
        <w:t xml:space="preserve">un valsts budžeta finansējums – 1 648 753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2.1.1.4. pasākumam pieejamais publiskā finansējuma sadalījums, tā maksimālais apmērs attiecināmo izmaksu segšanai un projekta iesniedzējs ir noteikts šo noteikumu </w:t>
      </w:r>
      <w:r w:rsidR="00000000" w:rsidRPr="00000000" w:rsidDel="00000000">
        <w:rPr>
          <w:rtl w:val="0"/>
        </w:rPr>
        <w:t xml:space="preserve">pielikumā</w:t>
      </w:r>
      <w:r w:rsidR="00000000" w:rsidRPr="00000000" w:rsidDel="00000000">
        <w:rPr>
          <w:rtl w:val="0"/>
        </w:rPr>
        <w:t xml:space="preserve">. 2.1.1.7. pasākuma ietvaros projekta iesniedzējs ir Latvijas Universitāte, un tai pieejamais publiskā finansējuma apmērs attiecināmo izdevumu segšanai ir noteikts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2.1.1.4. pasākuma pirmās atlases kārtas ietvaros pieejamais Eiropas Reģionālās attīstības fonda finansējums netiek izmantots, atlikušo Eiropas Reģionālās attīstības fonda finansējumu novirza 2.1.1.4. pasākuma otrajai kārtai atbilstoši šo noteikumu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 no projekta kopējām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pēc sadarbības iestādes lēmuma par projekta iesnieguma apstiprināšanu kļūst par finansējuma saņēmēju.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2.1.1.4. pasākuma ietvaros projekta iesniedzējs projekta īstenošanai var piesaistīt sadarbības partneri, kas ir valsts kapitālsabiedrība, kura saskaņā ar normatīvajos aktos noteikto deleģējumu vai atbilstoši noslēgtajam sadarbības līgumam lieto, pārvalda vai apsaimnieko valsts nekustamos īpašumus, vai ministrijas padotības iestāde,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pirms projekta iesnieguma iesniegšanas sadarbības iestādē, sadarbības līgumā iekļaujot informāciju atbilstoši normatīvajiem aktiem par kārtību, kādā Eiropas Savienības fondu vadībā iesaistītās institūcijas nodrošina šo fondu ieviešanu 2021.–2027.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pieredze energoefektivitātes paaugstināšanas projektu plānošanā, izstrādē, ieviešanā vai uzraudzībā, lai veiktu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iesnieguma iesniegšanas dienā nav noslēgts sadarbības līgums, sadarbības līguma projektu iesniedz sadarbības iestādē līdz dienai, kad noslēgts sadarbības iestādes un finansējuma saņēmēja līgums vai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iesniegumā iekļauj informāciju par projekta iekšējo vadības un kontroles sistēmu, informāciju par to funkciju nodalīšanu no iestādes pamatfunkciju izpildes, kuras finansējuma saņēmējs pilda projekta īstenošanā, un sadarbības regulējumu ar sadarbības partneriem, kā arī apraksta, kādas darbības un uzraudzības instrumenti ir plānoti vai ieviesti finansējuma saņēmēja un sadarbības partnera iestādē šādos procesos: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plūsmas plānošana un kontrole, to uzskaites nodalīšana katra sadarbības partnera grāmatvedības uzskaitē un finanšu pārskatu ticamības nodrošināšana;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organizēšana un sadarbības partneru līdzdalības nodrošināšana iepirkuma tehniskās specifikācijas izstrādē un iepirkumu organizēšanā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maksājumu pieprasījumu un projekta grozījumu sagatavošana un iesniegšana, tai skaitā datu pilnīguma un atbilstības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dokumentu un pārskatu, tai skaitā papildinošās saimnieciskās darbības uzraudzības pārskatu, aprite;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saturiskās vadības un uzraudzības procesu pārskatāmība.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var īstenot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atbilstoši šo noteikumu un vienošanās vai līguma par projekta īstenošanu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komunikācijas un vizuālās identitātes pasākumu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iesniedz par ēku vai kopēju ēku grupu, uz kuru projekta iesniedzējam ir nostiprinātas īpašuma tiesības zemesgrāmatā vai kura ir nodota projekta iesniedzēja lietošanā vai tiesiskajā valdījumā.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projekta iesniegumu projekta iesniedzējs var iesniegt par katru ēku vai kopēju ēku grupu, kas atrodas vienā adresē, vai ēku grupu, kas atrodas dažādās adresēs, ja tās ir funkcionāli saistītas, vai vienas iestādes vairākām filiālēm.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iesniedzēji, kas minēti šo noteikumu </w:t>
      </w:r>
      <w:r w:rsidR="00000000" w:rsidRPr="00000000" w:rsidDel="00000000">
        <w:rPr>
          <w:rtl w:val="0"/>
        </w:rPr>
        <w:t xml:space="preserve">pielikuma</w:t>
      </w:r>
      <w:r w:rsidR="00000000" w:rsidRPr="00000000" w:rsidDel="00000000">
        <w:rPr>
          <w:rtl w:val="0"/>
        </w:rPr>
        <w:t xml:space="preserve"> 1., 2., 3., 4., 5., 8. un 11. punktā, saņem apliecinājumu no ministrijas vai attiecīgās kapitālsabiedrības kapitāla daļu turētāja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un izmaksas, ko finansējuma saņēmējs sedz no savā rīcībā esošajiem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izmaksas, ko finansējuma saņēmējs sedz no savā rīcībā esošajiem līdzekļiem,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izmaksu segšanas avoti un finansējuma saņēmēja rīcībā esošie līdzekļi;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vai kapitālsabiedrības kapitāla daļu turētāja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izmaksu ierobežojumu pārsniegšanai, ievērojot šo noteikumu </w:t>
      </w:r>
      <w:r w:rsidR="00000000" w:rsidRPr="00000000" w:rsidDel="00000000">
        <w:rPr>
          <w:rtl w:val="0"/>
        </w:rPr>
        <w:t xml:space="preserve">11.</w:t>
      </w:r>
      <w:r w:rsidR="00000000" w:rsidRPr="00000000" w:rsidDel="00000000">
        <w:rPr>
          <w:rtl w:val="0"/>
        </w:rPr>
        <w:t xml:space="preserve"> punktu</w:t>
      </w:r>
      <w:r w:rsidR="00000000" w:rsidRPr="00000000" w:rsidDel="00000000">
        <w:rPr>
          <w:rtl w:val="0"/>
        </w:rPr>
        <w:t xml:space="preserve"> vai to, ka papildus piesaistītais publiskais finansējums tiks nodrošināts no šo noteikumu </w:t>
      </w:r>
      <w:r w:rsidR="00000000" w:rsidRPr="00000000" w:rsidDel="00000000">
        <w:rPr>
          <w:rtl w:val="0"/>
        </w:rPr>
        <w:t xml:space="preserve">pielikumā</w:t>
      </w:r>
      <w:r w:rsidR="00000000" w:rsidRPr="00000000" w:rsidDel="00000000">
        <w:rPr>
          <w:rtl w:val="0"/>
        </w:rPr>
        <w:t xml:space="preserve"> minētā projekta iesniedzēja rīcībā esošajiem līdzekļiem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sistēmas elektronisko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iesniedzot projekta iesniegumu, kura kopējās attiecināmās izmaksas pārsniedz 1 000 000 </w:t>
      </w:r>
      <w:r w:rsidR="00000000" w:rsidRPr="00000000" w:rsidDel="00000000">
        <w:rPr>
          <w:i w:val="1"/>
          <w:rtl w:val="0"/>
        </w:rPr>
        <w:t xml:space="preserve">euro</w:t>
      </w:r>
      <w:r w:rsidR="00000000" w:rsidRPr="00000000" w:rsidDel="00000000">
        <w:rPr>
          <w:rtl w:val="0"/>
        </w:rPr>
        <w:t xml:space="preserve">, atbilstoši sadarbības iestādes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energosertifikācijas dokumentācijas un tehniskās apsekošanas atzinuma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inženiertehnisko, tai skaitā apkures, ūdensapgādes, ventilācijas un dzesēšanas, sistēmu atjaunošana, ja to esošais stāvoklis neatbilst būvniecības vai energoefektivitātes jomas normatīvo aktu prasībām un atjaunošana nepieciešama ēku energoefektivitātes rādītāju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atbilstoša ēku un inženiertehnisko sistēmu automatizētās vadības un kontroles sistēma, ja paredzēts ierīkot, pārbūvēt vai atjaunot ēku inženiertehnisko sistēmu, tai skaitā apkures, ūdensapgādes, ventilācijas un dzesēšanas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 energoresursu tehnoloģiju iegāde un ierīkošana siltumenerģijas un elektroenerģijas ražošanai un aukstuma apgādei, ievērojot, ka vismaz 80 procenti no gadā saražotās enerģijas tiek izmantoti pašpatēriņam;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aukstuma apgādes un ventilācijas sistēmas atjaunošana, pārbūve vai ierīkošana;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 (tai skaitā karstā ūdens apgādes sistēmas izbūve un pieslēgšana centralizētajai siltumapgādes sistēmai) ne tālāk kā līdz ēkas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energoefektīva apgaismojuma ierīkošana vai esošā apgaismojuma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ieceres dokumentācijas un būvprojekta izstrādāšana un ar to saistītās normatīvajos aktos paredzētās būvekspertīzes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būvdarbi ēkā (ja, īstenojot energoefektivitātes paaugstināšanas pasākumus, tiek skarta ēkas iekšējā un ārējā apdare),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jauna elektroenerģijas pieslēguma ierīkošana vai esošās elektroenerģijas jaudas palielināšana;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un vizuālās identitātes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tiešās attiecināmās izmaksas, kas nav mazākas par 200 000 </w:t>
      </w:r>
      <w:r w:rsidR="00000000" w:rsidRPr="00000000" w:rsidDel="00000000">
        <w:rPr>
          <w:i w:val="1"/>
          <w:rtl w:val="0"/>
        </w:rPr>
        <w:t xml:space="preserve">euro </w:t>
      </w:r>
      <w:r w:rsidR="00000000" w:rsidRPr="00000000" w:rsidDel="00000000">
        <w:rPr>
          <w:rtl w:val="0"/>
        </w:rPr>
        <w:t xml:space="preserve">(ieskaitot),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energosertifikāciju, tehnisko apsekošanu (periodisko tehnisko apsekošanu, kas veicama atbilstoši būvnormatīvam būvju tehniskās apsekošanas jomā) un inženierkonsultanta pakalpojumiem, ar būvniecības izmaksu tāmes, būvprojekta, būvdarbu ieceres dokumentācijas, paskaidrojuma raksta dokumentācijas, būvprojekta minimālā sastāvā un ēkas fasādes apliecinājuma kartes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izmaksas šo noteikumu </w:t>
      </w:r>
      <w:r w:rsidR="00000000" w:rsidRPr="00000000" w:rsidDel="00000000">
        <w:rPr>
          <w:rtl w:val="0"/>
        </w:rPr>
        <w:t xml:space="preserve">22.11.</w:t>
      </w:r>
      <w:r w:rsidR="00000000" w:rsidRPr="00000000" w:rsidDel="00000000">
        <w:rPr>
          <w:rtl w:val="0"/>
        </w:rPr>
        <w:t xml:space="preserve"> apakšpunktā</w:t>
      </w:r>
      <w:r w:rsidR="00000000" w:rsidRPr="00000000" w:rsidDel="00000000">
        <w:rPr>
          <w:rtl w:val="0"/>
        </w:rPr>
        <w:t xml:space="preserve"> minēto darbību īstenošanai, kas radušās uz darba līguma, uzņēmuma vai pakalpojuma līguma pamata: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daļai līdz 34 422 </w:t>
      </w:r>
      <w:r w:rsidR="00000000" w:rsidRPr="00000000" w:rsidDel="00000000">
        <w:rPr>
          <w:i w:val="1"/>
          <w:rtl w:val="0"/>
        </w:rPr>
        <w:t xml:space="preserve">euro </w:t>
      </w:r>
      <w:r w:rsidR="00000000" w:rsidRPr="00000000" w:rsidDel="00000000">
        <w:rPr>
          <w:rtl w:val="0"/>
        </w:rPr>
        <w:t xml:space="preserve">gadā, pieskaitot 0,64 % no projekta tiešajām attiecināmajām izmaksām (neieskaitot tiešās personāla izmaksas) un summu reizinot ar projekta plānoto īstenošanas ilgumu gados, 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daļai līdz 84 787 </w:t>
      </w:r>
      <w:r w:rsidR="00000000" w:rsidRPr="00000000" w:rsidDel="00000000">
        <w:rPr>
          <w:i w:val="1"/>
          <w:rtl w:val="0"/>
        </w:rPr>
        <w:t xml:space="preserve">euro </w:t>
      </w:r>
      <w:r w:rsidR="00000000" w:rsidRPr="00000000" w:rsidDel="00000000">
        <w:rPr>
          <w:rtl w:val="0"/>
        </w:rPr>
        <w:t xml:space="preserve">gadā, ja projekta tiešās attiecināmās izmaksas pārsniedz 5 000 000 </w:t>
      </w:r>
      <w:r w:rsidR="00000000" w:rsidRPr="00000000" w:rsidDel="00000000">
        <w:rPr>
          <w:i w:val="1"/>
          <w:rtl w:val="0"/>
        </w:rPr>
        <w:t xml:space="preserve">euro</w:t>
      </w:r>
      <w:r w:rsidR="00000000" w:rsidRPr="00000000" w:rsidDel="00000000">
        <w:rPr>
          <w:rtl w:val="0"/>
        </w:rPr>
        <w:t xml:space="preserve">.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 energoefektivitātes paaugstināšanas pasākumu īstenošanai, kas paredzētas ēkas energosertifikātā un tā pielikumā vai ēkas pagaidu energosertifikātā un tam pievienotajā pārskatā par ekonomiski pamatotiem ēkas norobežojošo konstrukciju un inženiersistēmu energoefektivitāti uzlabojošiem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pārsegumos (tai skaitā pārseguma pilna vai daļēja nomaiņa vai pastiprināšana, kas saistīta ar ēku konstruktīvo stiprību un stabilitāti);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logu un ārdurvju nomaiņa, atjaunošana vai restaurācija;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ventilācijas sistēmas ierīkošana;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apgaismojuma ierīkošana, kas uzlabo ēkas energoefektivitāti, esošā apgaismojuma atjaunošana, tai skaitā apgaismojuma spuldžu nomaiņa uz LED spuldzēm;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iekšējo inženiertīklu (tai skaitā ēkas iekšējās elektroinstalācijas, apkures sistēmas) atjaunošana, pārbūve, ierīkošana vai nomaiņa;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elektroenerģijas pieslēguma ierīkošana vai esošās elektroenerģijas jaudas palielināšana;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piekļūstamības prasību nodrošināšana (ja, īstenojot energoefektivitātes paaugstināšanas pasākumus, tiek skarta ēkas konstrukcija, kurai ir ietekme uz vides piekļūstamību);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būves pieņemšanu ekspluatācijā atbilstoši ēku būvniecību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elektroenerģijas vai siltumenerģijas ražošanas avotu iegāde un uzstādīšana, kas paredzēti ēkas energosertifikātā un tā pielikumā vai ēkas pagaidu energosertifikātā un tam pievienotajā pārskatā par ekonomiski pamatotiem ēkas norobežojošo konstrukciju un inženiersistēmu energoefektivitāti uzlabojošiem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ierīkošana, kas paredzēta ēkas energosertifikātā un tā pielikumā vai ēkas pagaidu energosertifikātā un tam pievienotajā pārskatā par ekonomiski pamatotiem ēkas norobežojošo konstrukciju un inženiersistēmu energoefektivitāti uzlabojošiem pasākumiem un kas nodrošina sistēmu pareizu un efektīvu darbību un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jauna elektroenerģijas pieslēguma ierīkošana vai esošās elektroenerģijas jaudas palielināšana, ja tas ir nepieciešams energoefektivitātes paaugstināšanas pasākumu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komunikācijas un vizuālās identitātes pasākumu nodrošināšanas izmaksas šo noteikumu </w:t>
      </w:r>
      <w:r w:rsidR="00000000" w:rsidRPr="00000000" w:rsidDel="00000000">
        <w:rPr>
          <w:rtl w:val="0"/>
        </w:rPr>
        <w:t xml:space="preserve">22.12.</w:t>
      </w:r>
      <w:r w:rsidR="00000000" w:rsidRPr="00000000" w:rsidDel="00000000">
        <w:rPr>
          <w:rtl w:val="0"/>
        </w:rPr>
        <w:t xml:space="preserve"> apakšpunktā</w:t>
      </w:r>
      <w:r w:rsidR="00000000" w:rsidRPr="00000000" w:rsidDel="00000000">
        <w:rPr>
          <w:rtl w:val="0"/>
        </w:rPr>
        <w:t xml:space="preserve"> minētās atbalstāmās darbības īstenošanai, kas netiek klasificētas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izmaksu un ieguvumu analīzes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nodoklis ir attiecināmās izmaksas, ja pievienotās vērtības nodokļa izmaksas tiešā veidā saistītas ar projektu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"c" apakšpunktā ietvertajiem nosacījumiem, ja tās nav atgūstamas nodokļu politiku reglamentējošajos normatīvajos aktos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attiecināmo izmaksu kopsumma nepārsniedz 10 % no projekta attiecināmo izmaksu summas. Ierobežojumu var nepiemērot, ja finansējuma saņēmējs pamato, ka šīs prasības piemērošana nav iespējama, un ir saņēmis šo noteikumu </w:t>
      </w:r>
      <w:r w:rsidR="00000000" w:rsidRPr="00000000" w:rsidDel="00000000">
        <w:rPr>
          <w:rtl w:val="0"/>
        </w:rPr>
        <w:t xml:space="preserve">19.4.</w:t>
      </w:r>
      <w:r w:rsidR="00000000" w:rsidRPr="00000000" w:rsidDel="00000000">
        <w:rPr>
          <w:rtl w:val="0"/>
        </w:rPr>
        <w:t xml:space="preserve"> apakšpunktā</w:t>
      </w:r>
      <w:r w:rsidR="00000000" w:rsidRPr="00000000" w:rsidDel="00000000">
        <w:rPr>
          <w:rtl w:val="0"/>
        </w:rPr>
        <w:t xml:space="preserve"> minēto ministrijas vai kapitālsabiedrības kapitāla daļu turētāja saskaņojumu.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23.4.7. </w:t>
      </w:r>
      <w:r w:rsidR="00000000" w:rsidRPr="00000000" w:rsidDel="00000000">
        <w:rPr>
          <w:rtl w:val="0"/>
        </w:rPr>
        <w:t xml:space="preserve">apakšpunktā</w:t>
      </w:r>
      <w:r w:rsidR="00000000" w:rsidRPr="00000000" w:rsidDel="00000000">
        <w:rPr>
          <w:rtl w:val="0"/>
        </w:rPr>
        <w:t xml:space="preserve"> minētās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2024. gada 1. janvāri un ir tieši saistītas ar projekta ietvaros veiktajām darbībām, ir izmērāmas, samērīgas, pamatotas ar izdevumus apliecinošiem dokumentiem, kā arī ir ievēroti saimnieciskuma, lietderības un efektivitātes principi. Projekta iesniegumā neiekļauj un finansējumu nepiešķir pabeigtām darbībām un objektiem, kas ir nodoti ekspluatācijā.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ir attiecināmas netiešās attiecināmās izmaksas 7 % apmērā no projekta kopējām tiešajām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atlases kārtas ietvaros finansējuma saņēmējs no savā rīcībā esošajiem līdzekļiem sedz: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pielikumā</w:t>
      </w:r>
      <w:r w:rsidR="00000000" w:rsidRPr="00000000" w:rsidDel="00000000">
        <w:rPr>
          <w:rtl w:val="0"/>
        </w:rPr>
        <w:t xml:space="preserve"> minēto publisko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minētos ierobežojumus, ja tās netiek segtas no šo noteikumu </w:t>
      </w:r>
      <w:r w:rsidR="00000000" w:rsidRPr="00000000" w:rsidDel="00000000">
        <w:rPr>
          <w:rtl w:val="0"/>
        </w:rPr>
        <w:t xml:space="preserve">pielikumā</w:t>
      </w:r>
      <w:r w:rsidR="00000000" w:rsidRPr="00000000" w:rsidDel="00000000">
        <w:rPr>
          <w:rtl w:val="0"/>
        </w:rPr>
        <w:t xml:space="preserve">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un nodevu maksājumus, izņemot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ietvaros atbalstāmā darbība, kas minēta šo noteikumu </w:t>
      </w:r>
      <w:r w:rsidR="00000000" w:rsidRPr="00000000" w:rsidDel="00000000">
        <w:rPr>
          <w:rtl w:val="0"/>
        </w:rPr>
        <w:t xml:space="preserve">22.10.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ietver investīcijas infrastruktūrā, kas ir publiskas personas vai sadales sistēmas operatora īpašumā vai turējumā, un vienlaikus sekmē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pasākuma mērķu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finansējuma saņēmējam vai sadarbības partnerim šo noteikumu </w:t>
      </w:r>
      <w:r w:rsidR="00000000" w:rsidRPr="00000000" w:rsidDel="00000000">
        <w:rPr>
          <w:rtl w:val="0"/>
        </w:rPr>
        <w:t xml:space="preserve">23.4.6.</w:t>
      </w:r>
      <w:r w:rsidR="00000000" w:rsidRPr="00000000" w:rsidDel="00000000">
        <w:rPr>
          <w:rtl w:val="0"/>
        </w:rPr>
        <w:t xml:space="preserve"> un </w:t>
      </w:r>
      <w:r w:rsidR="00000000" w:rsidRPr="00000000" w:rsidDel="00000000">
        <w:rPr>
          <w:rtl w:val="0"/>
        </w:rPr>
        <w:t xml:space="preserve">23.10.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elektroenerģijas pieslēguma izmaksas kompensē sadales sistēmas operators, sadarbības partneris atmaksā finansējuma saņēmējam un finansējuma saņēmējs vismaz reizi gadā atmaksā sadarbības iestādei attiecīgo izmaksu kompensācijas Eiropas Reģionālās attīstības fonda finansējuma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Pasākumu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2.1.1.4. pasākuma pirmās atlases ietvaros tiek atbalstīti ekonomiski pamatoti projekti, kurus īstenojot tiek uzlabota ēku energoefektivitāte, projektā kopumā sasniedzot kopējās primārās enerģijas ietaupījumu gadā vismaz 30 % apjomā, salīdzinot ar kopējās primārās enerģijas patēriņa gada rādītājiem pirms projekta īstenošanas. 2.1.1.4. pasākuma otrās atlases ietvaros tiks piemērots mērķis sasniegt gandrīz nulles enerģijas ēkas vai bezemisijas ēkas statusu.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2.1.1.7. pasākuma atlases ietvaros tiek atbalstīts ekonomiski pamatots projekts, kuru īstenojot tiek uzlabota energoefektivitāte viedās energovadības un atjaunojamo energoresursu izmantošanas pasākumos, veicinot projekta virzību uz nulles enerģijas ēkām vai projektā kopumā sasniedzot kopējās primārās enerģijas ietaupījumu gadā vismaz 30 % apmērā, salīdzinot ar kopējās primārās enerģijas gada rādītājiem pirms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plānotais kopējās primārās enerģijas ietaupījums tiek noteikts saskaņā ar ēkas energosertifikātu vai ēkas pagaidu energosertifikātu, kas izstrādāts atbilstoši normatīvajiem aktiem par ēku energoefektivitātes aprēķina metodēm un ēku energosertifikāciju.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Pasākumu ietvaros tiek atbalstīti ekonomiski pamatoti projekti, kurus īstenojot atbalstītās ēkas energoefektivitātes klase ir paaugstināta vismaz par vienu 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2.1.1.7. pasākuma ietvaros finansējuma saņēmējs nodrošina, ka projektā paredzētās investīcijas tiek fokusētas uz studiju un pētniecības konsolidāciju vienā akadēmiskajā apmetnē.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un sadarbības partneris nodrošina nepārklāšanās principu ar citiem valsts un ārvalstu finanšu atbalsta instrumentiem un dubultā finansējuma neiestāšanos projektā plānotajām atbalstāmajām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projektu īsteno saskaņā ar noslēgto civiltiesisko līgumu vai vienošanos par projekta īstenošanu, ievērojot noteikto termiņu,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piešķiršanas diena ir diena, kad tiek pieņemts sadarbības iestādes lēmums par projekta iesnieguma apstiprināšanu vai izdots atzinums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saņēmējam ir pienākums triju mēnešu laikā pēc sadarbības iestādes lēmuma par projekta iesnieguma apstiprināšanu vai atzinuma par lēmumā noteikto nosacījumu izpildi spēkā stāšanās dienas izsludināt iepirkumu par būvprojekta izstrādi (arī tad, ja tiek plānots apvienotais projektēšanas un būvdarbu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iesniegumā ir paredzētas tādas atbalstāmās darbības, kuru īstenošanai projekta iesnieguma iesniegšanas brīdī jau ir izstrādāts būvprojekts, vai ja plānoto būvdarbu veikšanai nav nepieciešams paziņojums par būvniecību, paskaidrojuma raksta akcepts vai būvatļauja, finansējuma saņēmējam ir pienākums triju mēnešu laikā pēc projekta iesnieguma apstiprināšanas izsludināt plānoto būvdarbu iepirkumu.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izpilde nav jāpiemēro finansējuma saņēmējam 2.1.1.7. pasākuma ietvaros un finansējuma saņēmējam 2.1.1.4. pasākuma ietvaros šo noteikumu </w:t>
      </w:r>
      <w:r w:rsidR="00000000" w:rsidRPr="00000000" w:rsidDel="00000000">
        <w:rPr>
          <w:rtl w:val="0"/>
        </w:rPr>
        <w:t xml:space="preserve">pielikuma</w:t>
      </w:r>
      <w:r w:rsidR="00000000" w:rsidRPr="00000000" w:rsidDel="00000000">
        <w:rPr>
          <w:rtl w:val="0"/>
        </w:rPr>
        <w:t xml:space="preserve"> 4. punktā norādītajām ēkām.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minētā nosacījuma izpilde nav jāpiemēro šo noteikumu </w:t>
      </w:r>
      <w:r w:rsidR="00000000" w:rsidRPr="00000000" w:rsidDel="00000000">
        <w:rPr>
          <w:rtl w:val="0"/>
        </w:rPr>
        <w:t xml:space="preserve">pielikuma</w:t>
      </w:r>
      <w:r w:rsidR="00000000" w:rsidRPr="00000000" w:rsidDel="00000000">
        <w:rPr>
          <w:rtl w:val="0"/>
        </w:rPr>
        <w:t xml:space="preserve"> 9. punktā norādītā finansējuma saņēmēja īpašumā, lietošanā vai tiesiskajā valdījumā esošajām ēkām.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neizpilda šo noteikumu </w:t>
      </w:r>
      <w:r w:rsidR="00000000" w:rsidRPr="00000000" w:rsidDel="00000000">
        <w:rPr>
          <w:rtl w:val="0"/>
        </w:rPr>
        <w:t xml:space="preserve">37.</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punktā</w:t>
      </w:r>
      <w:r w:rsidR="00000000" w:rsidRPr="00000000" w:rsidDel="00000000">
        <w:rPr>
          <w:rtl w:val="0"/>
        </w:rPr>
        <w:t xml:space="preserve"> noteiktās prasības attiecīgajā termiņā, sadarbības iestāde 10 darbdienu laikā vienpusēji atkāpjas no noslēgtā civiltiesiskā līguma vai vienošanās par projekta īstenošanu, izņemot šo noteikumu </w:t>
      </w:r>
      <w:r w:rsidR="00000000" w:rsidRPr="00000000" w:rsidDel="00000000">
        <w:rPr>
          <w:rtl w:val="0"/>
        </w:rPr>
        <w:t xml:space="preserve">39.</w:t>
      </w:r>
      <w:r w:rsidR="00000000" w:rsidRPr="00000000" w:rsidDel="00000000">
        <w:rPr>
          <w:rtl w:val="0"/>
        </w:rPr>
        <w:t xml:space="preserve">punktā</w:t>
      </w:r>
      <w:r w:rsidR="00000000" w:rsidRPr="00000000" w:rsidDel="00000000">
        <w:rPr>
          <w:rtl w:val="0"/>
        </w:rPr>
        <w:t xml:space="preserve"> minētos finansējuma saņēmējus.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iestāde 12 mēnešu laikā pēc 2.1.1.4. pasākuma pirmās atlases kārtas projektu iesniegumu iesniegšanas beigu datuma izsludina otro atlases kārtu par 2.1.1.4. pasākuma ietvaros neizlietoto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ja tai ir pieejami valsts budžeta līdzekļi, izvērtējot plānotā avansa apmēru un tā pamatojumu, pamatojoties uz finansējuma saņēmēja rakstisku avansa pieprasījumu, var piešķirt finansējuma saņēmējam avansu pēc tam, kad noslēgts civiltiesiskais līgums vai vienošanās par projekta īstenošanu, izņemot finansējuma saņēmējus, kas ir valsts pārvaldes iestādes. Finansējuma saņēmējs avansa pieprasījumu sagatavo un sadarbības iestāde apstiprina, ņemot vērā, ka plānotā avansa apmērs atbilst spējai to izlietot sešu mēnešu laikā. Finansējuma saņēmējam avansu var piešķirt līdz 30 % no projektam piešķirtā Eiropas Reģionālās attīstības fonda finansējuma un, ja tas ir paredzēts projektā, valsts budžeta līdzfinansējuma kopsummas. Avansu var izmaksāt vairākos maksājumos. Avansa un starpposma maksājumu kopsumma nepārsniedz 90 %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Finansējuma saņēmējs nodrošina, ka projektā izveidotā infrastruktūra būs noturīga pret iespējamo klimata ilgtermiņa ietekmi, vienlaikus nodrošinot investīciju projekta īstenotāja skaidrojumu par noturību pret risku, kas saistīts ar klimata pārmaiņām, vai siltumnīcefekta gāzu emisiju samazinājuma novērtējumu.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un sadarbības partneris (ja attiecināms) paraksta apliecinājumu par interešu konflikta neesību, kā arī projekta īstenošanas laikā nodrošina interešu konflikta neesību.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ievēro horizontālo principu "vienlīdzība, iekļaušana, nediskriminācija un pamattiesību ievērošana" un īsteno vismaz vienu vispārīgo darbību attiecībā uz minētā horizontālā principa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Iepirkumu, kas nepieciešams projekta īstenošanai, veic saskaņā ar normatīvajiem aktiem publisko iepirkumu jomā, ievērojot caurskatāmu, atklātu, nediskriminējošu un konkurenci nodrošinošu procedūru. Ieteicama ir vides prasību integrācija preču, pakalpojumu un būvdarbu iepirkumos (zaļais publiskais iepirkums), sociāli atbildīgs publiskais iepirkums un inovatīvs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 nodrošina atsevišķu grāmatvedības uzskaiti par finansējuma izlietojumu projektā.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nodrošina, ka ēkā, pabeidzot projektu, ir uzstādīti un darbojas elektroenerģijas un siltumenerģijas skaitītāji, nodrošinot precīzu saražotās un patērētās enerģijas datu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uzkrāj datus par projektā plānotajiem un sasniegtajiem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apakšpunktā</w:t>
      </w:r>
      <w:r w:rsidR="00000000" w:rsidRPr="00000000" w:rsidDel="00000000">
        <w:rPr>
          <w:rtl w:val="0"/>
        </w:rPr>
        <w:t xml:space="preserve"> minētajiem 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vai tā sadarbības partneris ne retāk kā reizi sešos mēnešos ievieto savā tīmekļvietnē (ja tāda ir izveidota) aktuālo informāciju par projekta īstenošanas gaitu.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Vismaz piecus gadus pēc noslēguma maksājuma veikšanas finansējuma saņēmējs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veiktās investīcijas un radītie pamatlīdzekļi tiek izmantoti projektā paredzētajam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veikto investīciju ilgtspēja un uzturēšana darba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iegādājas un uzstāda sadedzināšanas iekārtas, tām jānodrošina gaisu piesārņojošo vielu emisijas robežvērtību atbilstība normatīvajiem aktiem par kārtību, kādā novērš, ierobežo un kontrolē gaisu piesārņojošo vielu emisiju no sadedzināšanas iekārtām.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un sadarbības partneris glabā projekta dokumentāciju un nodrošina tās pieejamību visā projekta dzīves ciklā. Sadarbības iestāde nodrošina ar atbalsta piešķiršanu saistītās dokumentācijas glabāšanu visā projekta dzīves ciklā, bet ne mazāk kā 10 gadus no pēdējā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gaitā radušos sadārdzinājumu finansējuma saņēmējs vai sadarbības partneris sedz no saviem līdzekļiem, nodrošinot piemērojamo komercdarbības atbalsta regulējuma normu ievērošanu.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ēkā vai ēkas daļā, par kuru iesniegts projekta iesniegums, tiek veikti valsts deleģētie pārvaldes uzdevumi vai valsts augstskolu pamatdarbība saskaņā ar </w:t>
      </w:r>
      <w:r w:rsidR="00000000" w:rsidRPr="00000000" w:rsidDel="00000000">
        <w:rPr>
          <w:rtl w:val="0"/>
        </w:rPr>
        <w:t xml:space="preserve">Augstskolu likumu</w:t>
      </w:r>
      <w:r w:rsidR="00000000" w:rsidRPr="00000000" w:rsidDel="00000000">
        <w:rPr>
          <w:rtl w:val="0"/>
        </w:rPr>
        <w:t xml:space="preserve">, atbalsts šo pasākumu ietvaros netiek kvalificēts kā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pienākums pārliecināties, ka šo noteikumu </w:t>
      </w:r>
      <w:r w:rsidR="00000000" w:rsidRPr="00000000" w:rsidDel="00000000">
        <w:rPr>
          <w:rtl w:val="0"/>
        </w:rPr>
        <w:t xml:space="preserve">57.</w:t>
      </w:r>
      <w:r w:rsidR="00000000" w:rsidRPr="00000000" w:rsidDel="00000000">
        <w:rPr>
          <w:rtl w:val="0"/>
        </w:rPr>
        <w:t xml:space="preserve">punktā</w:t>
      </w:r>
      <w:r w:rsidR="00000000" w:rsidRPr="00000000" w:rsidDel="00000000">
        <w:rPr>
          <w:rtl w:val="0"/>
        </w:rPr>
        <w:t xml:space="preserve"> minētais nosacījums tiek izpildīts katrā projekta ietvaros pieteiktajā 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Šajos noteikumos minētās izmaksas ir attiecināmas, ja ar saimniecisko darbību nesaistītā projekta ēkā vai ēkas daļā, kurā netiek veikta saimnieciskā darbība, tiek veikta papildinoša saimnieciskā darbība, kas kopumā nepārsniedz 20 % no ēkas kopējās gada jaudas (platības, laika vai finanšu izteiksmē).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pētniecības darbībām, ir projekts, kas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pētniecības organizācijas definīcijai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83. punktam (turpmāk – pētniecības organizācija);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tiek īstenotas darbības, kurām nav saimnieciska rakstura, – pētniecības organizācijas pamatdarbība, kas neietilpst Līguma par Eiropas Savienības darbību 107. panta 1. punktā noteiktajā darbības jomā un kuras izpausmes veidi ir šādi: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kura tiek nodrošināta valsts izglītības sistēmas ietvaros un galvenokārt vai pilnībā ir valsts finansēta un uzraudzīta;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kad pētniecības organizācija vai pētniecības infrastruktūra iesaistās efektīvā sadarbībā atbilstoši regulas Nr. </w:t>
      </w:r>
      <w:r w:rsidR="00000000" w:rsidRPr="00000000" w:rsidDel="00000000">
        <w:rPr>
          <w:rtl w:val="0"/>
        </w:rPr>
        <w:t xml:space="preserve">651/2014</w:t>
      </w:r>
      <w:r w:rsidR="00000000" w:rsidRPr="00000000" w:rsidDel="00000000">
        <w:rPr>
          <w:rtl w:val="0"/>
        </w:rPr>
        <w:t xml:space="preserve"> 2. panta 90. punktam. Pētniecības un izstrādes pakalpojumu sniegšana, pētniecība un izstrāde, ko veic uzņēmumu uzdevumā, netiek uzskatīta par neatkarīgu pētniecību un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meitasuzņēmums (tāda komercsabiedrība, kurā mātesuzņēmuma līdzdalības daļa pārsniedz 50 procentu vai kurā mātesuzņēmumam ir balsu vairākums un kura atbilst šo noteikumu 60.1. apakšpunktā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izglītības jomā, ir projekts, kurā projekta iesniedzēja paša ieņēmumi no izglītības pakalpojuma sniegšanas nepārsniedz 50 % no kopējiem izglītības pakalpojuma izdevumiem gada ietvaros un kurā var tikt veikta tāda saimnieciskā darbība, kas atbilst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minētajai papildinošās saimnieciskās darbības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izpratnē ar ēkas daļu, kurā netiek veikta saimnieciskā darbība, saprot tādu ēkas daļu, kurā vismaz 80 % no tās kopējās gada jaudas (platības, laika vai finanšu izteiksmē) izmanto valsts pārvaldes funkciju un uzdevumu īstenošanai vai arī valsts augstskolu pamatdarbībai un līdz 20 % no kopējās gada jaudas – papildinošas saimnieciskās darbības īstenošanai un kurā nenotiek nekāda cita saimnieciskā darbība.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Pasākuma ietvaros pieteiktās ēkās daļā, kur netiek veikta saimnieciskā darbība, ir iespējams sniegt papildpakalpojumus. Šo noteikumu izpratnē par papildpakalpojumiem uzskata, piemēram, ēdināšanas pakalpojumu sniegšanu galvenokārt ēkā nodarbinātajiem (darbiniekiem un audzēkņiem) jebkura darbības veida ēkās. Papildpakalpojumus sniedz infrastruktūrā, kas nav saistīta ar saimnieciskās darbības veikšanu. Ar papildinošo saimniecisko darbību saprot darbības, kas ir tieši saistītas ar ēkas ekspluatāciju un nepieciešamas vai nesaraujami saistītas ar tās galveno ar saimniecisko darbību nesaistīto izmantojumu, patērējot tādu pašu resursu (piemēram, materiālus, aprīkojumu, darbaspēku) kā ar saimniecisko darbību nesaistītajām darbībām. Sadarbības iestāde saskaņā ar atbildīgās iestādes izstrādāto papildinošas saimnieciskās darbības uzraudzības metodiku nodrošina veikto investīciju atbilstības uzraudzību visā projekta dzīves ciklā.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dzīves cikla laikā tiek konstatēts, ka ēkā vai ēkas daļā,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 apmēru, vai tiek veikta saimnieciskā darbība, kas nav uzskatāma par papildinošu saimniecisko darbību, finansējuma saņēmējam proporcionāli tai gada jaudas (platības, laika vai finanšu izteiksmē) daļai, par kuru kopumā ir konstatēts pārkāpums, ir pienākums atmaksāt sadarbības iestādei saņemto nelikumīgo komercdarbības atbalstu kopā ar procentiem par attiecīgo gadu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iestāde saskaņā ar atbildīgās iestādes izstrādāto papildinošas saimnieciskās darbības uzraudzības metodiku nodrošina veikto investīciju atbilstības uzraudzību atbilstoši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minētajiem nosacījumiem visā projekta dzīves ciklā. Finansējuma saņēmējs vai sadarbības partneris visā projekta dzīves ciklā sagatavo ikgadējus pārskatus par papildinošās saimnieciskās darbības un papildpakalpojumu apjomu un nodrošina šajā punktā minēto pārskatu un aprēķinus pamatojošo dokumentu pieejamību papildinošās saimnieciskās darbības un papildpakalpojumu uzraudzībai.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finansējuma saņēmējs konstatē, ka ir pārsniegts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minētais 20 % apjoms no infrastruktūras kopējās gada jaudas vai no infrastruktūras daļas, kurā netiek veikta saimnieciskā darbība, gada jaudas vai ka minētā infrastruktūra tiek izmantota citai saimnieciskai darbībai, kas nav uzskatāma par papildinošu saimniecisku darbību, tas saskaņā ar civiltiesisko līgumu vai vienošanos par projekta īstenošanu, ievērojot noteikto termiņu, iesniedz sadarbības iestādei ziņojumu par konstatēto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 nosacījumu pārkāpumu. Sadarbības iestādei ir tiesības finansējuma saņēmējam pieprasīt iesniegt papildinošās saimnieciskās darbības un papildpakalpojumu pārskatus projekta dzīves cikla laikā, tai skaitā gadījumos, kad saņemta informācija par papildinošās saimnieciskās darbības un papildpakalpojumu nosacījumu pārkāpumu no finansējuma saņēmēja, kompetentajām iestādēm vai no trešajām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2.1.1.4. pasākuma ietvaros finansējuma saņēmējam vai sadarbības partnerim par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minētajām attiecināmajām izmaksām var piešķirt komercdarbības atbalstu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w:t>
      </w:r>
      <w:r w:rsidR="00000000" w:rsidRPr="00000000" w:rsidDel="00000000">
        <w:rPr>
          <w:rtl w:val="0"/>
        </w:rPr>
        <w:t xml:space="preserve">2023/2831</w:t>
      </w:r>
      <w:r w:rsidR="00000000" w:rsidRPr="00000000" w:rsidDel="00000000">
        <w:rPr>
          <w:rtl w:val="0"/>
        </w:rPr>
        <w:t xml:space="preserve">) attiecībā uz ēkas daļu, kurā tiek veikta jebkura cita saimnieciskā darbība, kas nav uzskatāma par papildinošu saimniecisku darbību atbilstoši šo noteikumu </w:t>
      </w:r>
      <w:r w:rsidR="00000000" w:rsidRPr="00000000" w:rsidDel="00000000">
        <w:rPr>
          <w:rtl w:val="0"/>
        </w:rPr>
        <w:t xml:space="preserve">62. </w:t>
      </w:r>
      <w:r w:rsidR="00000000" w:rsidRPr="00000000" w:rsidDel="00000000">
        <w:rPr>
          <w:rtl w:val="0"/>
        </w:rPr>
        <w:t xml:space="preserve">punktam</w:t>
      </w:r>
      <w:r w:rsidR="00000000" w:rsidRPr="00000000" w:rsidDel="00000000">
        <w:rPr>
          <w:rtl w:val="0"/>
        </w:rPr>
        <w:t xml:space="preserve"> vai papildpakalpojumu atbilstoši šo noteikumu </w:t>
      </w:r>
      <w:r w:rsidR="00000000" w:rsidRPr="00000000" w:rsidDel="00000000">
        <w:rPr>
          <w:rtl w:val="0"/>
        </w:rPr>
        <w:t xml:space="preserve">63. </w:t>
      </w:r>
      <w:r w:rsidR="00000000" w:rsidRPr="00000000" w:rsidDel="00000000">
        <w:rPr>
          <w:rtl w:val="0"/>
        </w:rPr>
        <w:t xml:space="preserve">punktam</w:t>
      </w:r>
      <w:r w:rsidR="00000000" w:rsidRPr="00000000" w:rsidDel="00000000">
        <w:rPr>
          <w:rtl w:val="0"/>
        </w:rPr>
        <w:t xml:space="preserve">. Atbalsts šo noteikumu </w:t>
      </w:r>
      <w:r w:rsidR="00000000" w:rsidRPr="00000000" w:rsidDel="00000000">
        <w:rPr>
          <w:rtl w:val="0"/>
        </w:rPr>
        <w:t xml:space="preserve">23.11. </w:t>
      </w:r>
      <w:r w:rsidR="00000000" w:rsidRPr="00000000" w:rsidDel="00000000">
        <w:rPr>
          <w:rtl w:val="0"/>
        </w:rPr>
        <w:t xml:space="preserve">apakšpunktā</w:t>
      </w:r>
      <w:r w:rsidR="00000000" w:rsidRPr="00000000" w:rsidDel="00000000">
        <w:rPr>
          <w:rtl w:val="0"/>
        </w:rPr>
        <w:t xml:space="preserve"> minētajām projekta komunikācijas un vizuālās identitātes prasību nodrošināšanas pasākumu izmaksām nav klasificējams kā komercdarbības atbalsts.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 un uzskaite tiek veikta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Finansējuma saņēmējs un sadarbības partneris projekta iesniegumam pievieno </w:t>
      </w:r>
      <w:r w:rsidR="00000000" w:rsidRPr="00000000" w:rsidDel="00000000">
        <w:rPr>
          <w:i w:val="1"/>
          <w:rtl w:val="0"/>
        </w:rPr>
        <w:t xml:space="preserve">de minimis</w:t>
      </w:r>
      <w:r w:rsidR="00000000" w:rsidRPr="00000000" w:rsidDel="00000000">
        <w:rPr>
          <w:rtl w:val="0"/>
        </w:rPr>
        <w:t xml:space="preserve"> atbalsta uzskaites sistēmā sagatavotās veidlapas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izdruku vai projekta iesniegumā norāda sistēmā aizpildītās veidlapas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regulu </w:t>
      </w:r>
      <w:r w:rsidR="00000000" w:rsidRPr="00000000" w:rsidDel="00000000">
        <w:rPr>
          <w:rtl w:val="0"/>
        </w:rPr>
        <w:t xml:space="preserve">2023/2831</w:t>
      </w:r>
      <w:r w:rsidR="00000000" w:rsidRPr="00000000" w:rsidDel="00000000">
        <w:rPr>
          <w:rtl w:val="0"/>
        </w:rPr>
        <w:t xml:space="preserve">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finansējuma saņēmējs vai sadarbības partneris vienlaikus darbojas vienā vai vairākās regulas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finansējuma saņēmējs un sadarbības partneris nodrošina šo nozaru darbību vai uzskaites nodalīšanu, lai saskaņā ar regulas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uzskata par piešķirtu ar brīdi, kad sadarbības iestāde pieņem lēmumu par projekta iesnieguma apstiprināšanu vai izdod atzinumu par lēmumā noteikto nosacījumu izpildi, ievērojot regulas </w:t>
      </w:r>
      <w:r w:rsidR="00000000" w:rsidRPr="00000000" w:rsidDel="00000000">
        <w:rPr>
          <w:rtl w:val="0"/>
        </w:rPr>
        <w:t xml:space="preserve">2023/2831</w:t>
      </w:r>
      <w:r w:rsidR="00000000" w:rsidRPr="00000000" w:rsidDel="00000000">
        <w:rPr>
          <w:rtl w:val="0"/>
        </w:rPr>
        <w:t xml:space="preserve"> 3. panta 3. punktu. Attiecībā uz atbilstību </w:t>
      </w:r>
      <w:r w:rsidR="00000000" w:rsidRPr="00000000" w:rsidDel="00000000">
        <w:rPr>
          <w:i w:val="1"/>
          <w:rtl w:val="0"/>
        </w:rPr>
        <w:t xml:space="preserve">de minimis</w:t>
      </w:r>
      <w:r w:rsidR="00000000" w:rsidRPr="00000000" w:rsidDel="00000000">
        <w:rPr>
          <w:rtl w:val="0"/>
        </w:rPr>
        <w:t xml:space="preserve"> atbalsta regulējuma prasībām sadarbības iestāde veic projekta iesnieguma izvērtējumu uz atbalsta piešķiršanas brīdi.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un sadarbības partneris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no </w:t>
      </w:r>
      <w:r w:rsidR="00000000" w:rsidRPr="00000000" w:rsidDel="00000000">
        <w:rPr>
          <w:i w:val="1"/>
          <w:rtl w:val="0"/>
        </w:rPr>
        <w:t xml:space="preserve">de minimis </w:t>
      </w:r>
      <w:r w:rsidR="00000000" w:rsidRPr="00000000" w:rsidDel="00000000">
        <w:rPr>
          <w:rtl w:val="0"/>
        </w:rPr>
        <w:t xml:space="preserve">atbalsta piešķiršanas dienas. Sadarbības iestāde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sākot no dienas, kurā saskaņā ar šiem noteikumiem piešķirts pēdējais </w:t>
      </w:r>
      <w:r w:rsidR="00000000" w:rsidRPr="00000000" w:rsidDel="00000000">
        <w:rPr>
          <w:i w:val="1"/>
          <w:rtl w:val="0"/>
        </w:rPr>
        <w:t xml:space="preserve">de minimis </w:t>
      </w:r>
      <w:r w:rsidR="00000000" w:rsidRPr="00000000" w:rsidDel="00000000">
        <w:rPr>
          <w:rtl w:val="0"/>
        </w:rPr>
        <w:t xml:space="preserve">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apvienot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 </w:t>
      </w:r>
      <w:r w:rsidR="00000000" w:rsidRPr="00000000" w:rsidDel="00000000">
        <w:rPr>
          <w:rtl w:val="0"/>
        </w:rPr>
        <w:t xml:space="preserve">lēmumā vai Eiropas Komisijas lēmumā;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un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minētajā gadījumā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sadarbības iestāde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saimnieciskās darbības veicēja līmenī nepārsniedz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ir pārkāpti regulas </w:t>
      </w:r>
      <w:r w:rsidR="00000000" w:rsidRPr="00000000" w:rsidDel="00000000">
        <w:rPr>
          <w:rtl w:val="0"/>
        </w:rPr>
        <w:t xml:space="preserve">2023/2831</w:t>
      </w:r>
      <w:r w:rsidR="00000000" w:rsidRPr="00000000" w:rsidDel="00000000">
        <w:rPr>
          <w:rtl w:val="0"/>
        </w:rPr>
        <w:t xml:space="preserve"> nosacījumi, </w:t>
      </w:r>
      <w:r w:rsidR="00000000" w:rsidRPr="00000000" w:rsidDel="00000000">
        <w:rPr>
          <w:i w:val="1"/>
          <w:rtl w:val="0"/>
        </w:rPr>
        <w:t xml:space="preserve">de minimis </w:t>
      </w:r>
      <w:r w:rsidR="00000000" w:rsidRPr="00000000" w:rsidDel="00000000">
        <w:rPr>
          <w:rtl w:val="0"/>
        </w:rPr>
        <w:t xml:space="preserve">finansējuma saņēmējam un sadarbības partnerim ir pienākums atmaksāt sadarbības iestādei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iestāde lēmumus par </w:t>
      </w:r>
      <w:r w:rsidR="00000000" w:rsidRPr="00000000" w:rsidDel="00000000">
        <w:rPr>
          <w:i w:val="1"/>
          <w:rtl w:val="0"/>
        </w:rPr>
        <w:t xml:space="preserve">de minimis</w:t>
      </w:r>
      <w:r w:rsidR="00000000" w:rsidRPr="00000000" w:rsidDel="00000000">
        <w:rPr>
          <w:rtl w:val="0"/>
        </w:rPr>
        <w:t xml:space="preserve"> atbalsta piešķiršanu pieņem līdz brīdim, kamēr ir pieejams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finansējums, bet ne ilgāk kā līdz 2029.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25-TA-623</w:t>
    </w:r>
    <w:r>
      <w:br/>
    </w:r>
    <w:r w:rsidR="00000000" w:rsidRPr="00000000" w:rsidDel="00000000">
      <w:rPr>
        <w:rtl w:val="0"/>
      </w:rPr>
      <w:t xml:space="preserve">Izdrukāts 29.07.2026. 22.49 - 2.0.VK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25-TA-623</w:t>
    </w:r>
    <w:r>
      <w:br/>
    </w:r>
    <w:r w:rsidR="00000000" w:rsidRPr="00000000" w:rsidDel="00000000">
      <w:rPr>
        <w:rtl w:val="0"/>
      </w:rPr>
      <w:t xml:space="preserve">Izdrukāts 29.07.2026. 22.49 - 2.0.VK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noteikumu_konsolidētā_versija_25-TA-623.docx</dc:title>
</cp:coreProperties>
</file>

<file path=docProps/custom.xml><?xml version="1.0" encoding="utf-8"?>
<Properties xmlns="http://schemas.openxmlformats.org/officeDocument/2006/custom-properties" xmlns:vt="http://schemas.openxmlformats.org/officeDocument/2006/docPropsVTypes"/>
</file>