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61.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Rīgas valstspilsētas pašvaldībai piederošo nekustamo īpašumu pārņemšanu valsts īpašumā Brīvības pieminekļa un Rīgas Brāļu kapu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Brīvības pieminekļa un Rīgas Brāļu kapu likuma pārejas noteikumu 9. punktu un Publiskas personas mantas atsavināšanas likuma 42. panta otro daļu un 43. pantu pārņemt bez atlīdzības valsts īpašumā un nodot Kultūras ministrijas valdījumā šādus Rīgas valstspilsētas pašvaldībai piederošos nekustamos īpašumus (turpmāk – nekustamie īpašumi):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(nekustamā īpašuma kadastra Nr. 0100 009 0028) daļu – zemes vienību (zemes vienības kadastra apzīmējums 0100 009 0026) 0,0877 ha platībā – bez adreses Rīgā, kas ir funkcionāli nepieciešama Brīvības pieminekļa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090 0027) – zemes vienību (zemes vienības kadastra apzīmējums 0100 090 0027) 6,6237 ha platībā un divas būves (būvju kadastra apzīmējumi 0100 090 0027 001 un 0100 090 0027 002) – Aizsaules ielā 1B, Rīgā, kas ir funkcionāli nepieciešams Rīgas Brāļu kapu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Brīvības pieminekļa un Rīgas Brāļu kapu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Rīgas valstspilsētas pašvaldībai, ja tie vairs netiek izmantoti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uzdevuma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nostiprinot zemesgrāmatā īpašuma tiesības uz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Kultūras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uzdevuma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lietu tiesībām.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23-TA-2769</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23-TA-2769</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rīkojuma_projekts_23-TA-2769.docx</dc:title>
</cp:coreProperties>
</file>

<file path=docProps/custom.xml><?xml version="1.0" encoding="utf-8"?>
<Properties xmlns="http://schemas.openxmlformats.org/officeDocument/2006/custom-properties" xmlns:vt="http://schemas.openxmlformats.org/officeDocument/2006/docPropsVTypes"/>
</file>