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digitālās inovācijas centra metodoloģija atbalstāmo darbību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digitālās inovācijas centra specializācijas joma un attīstības virzieni.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atbilstošo specializācijas jomu un tās attīstības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digitālās inovācijas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Eiropas digitālās inovācijas </w:t>
      </w:r>
      <w:r w:rsidR="00000000" w:rsidRPr="00000000" w:rsidDel="00000000">
        <w:rPr>
          <w:rtl w:val="0"/>
        </w:rPr>
        <w:t xml:space="preserve">c</w:t>
      </w:r>
      <w:r w:rsidR="00000000" w:rsidRPr="00000000" w:rsidDel="00000000">
        <w:rPr>
          <w:i w:val="1"/>
          <w:rtl w:val="0"/>
        </w:rPr>
        <w:t xml:space="preserve">entra vadību, sadarbības partneriem, to izvēles kritērijiem, reģionālo kontaktpunktu skaitu, izvietojumu, Eiropas digitālās inovācijas centra un tā sadarbības partneru pienākumiem, darbības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Mērķgrupas apraksts un Eiropas digitālās inovācijas centra pakalpojumi mērķgrupai.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mērķgrupu, digitālā brieduma testu, tā pieejamības, aizpildīšanas nosacījumiem, novērtējuma kritērijiem, digitālās attīstības ceļa kartes un atzinuma izstrādes kritērijiem, termiņiem, ekspertu vai mentoru atlasi, pieeju tehnoloģiskajiem un citiem Eiropas digitālās inovācijas centra pakalpojumiem.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22-TA-641</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22-TA-641</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noteikumu_projekts_p1_22-TA-641.docx</dc:title>
</cp:coreProperties>
</file>

<file path=docProps/custom.xml><?xml version="1.0" encoding="utf-8"?>
<Properties xmlns="http://schemas.openxmlformats.org/officeDocument/2006/custom-properties" xmlns:vt="http://schemas.openxmlformats.org/officeDocument/2006/docPropsVTypes"/>
</file>