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augustā (prot. Nr. 32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humānās palīdzības sniegšanu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Civilās aizsardzības un katastrofas pārvaldīšanas likuma 24. panta pirmo daļu atbalstīt humānās palīdzības sniegšanu Ukrainai, pamatojoties uz Ārlietu ministrijas 2025. gada 30. jūlija vēstuli par nepieciešamo medicīnisko aprīkojumu atsevišķām Ukrainas militārajām vienībām, tai skaitā Ukrainas Aizsardzības ministrijai pakļautajām veselības aprūpes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sagatavot humānās palīdzības sūtījumu – divus defibrilatorus LIFEPAK15 (defibrilators/monitors, bāzes komplektācija).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(Neatliekamās medicīniskās palīdzības dienestam) sadarbībā ar nodibinājumu "Fonds Entrepreneurs for Peace" (reģistrācijas Nr. 40008315882) organizēt šā rīkojuma 2. punktā minētā humānās palīdzības sūtījuma nogādāšanu Ukrainā.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25-TA-1924</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25-TA-1924</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rīkojuma_projekts_25-TA-1924.docx</dc:title>
</cp:coreProperties>
</file>

<file path=docProps/custom.xml><?xml version="1.0" encoding="utf-8"?>
<Properties xmlns="http://schemas.openxmlformats.org/officeDocument/2006/custom-properties" xmlns:vt="http://schemas.openxmlformats.org/officeDocument/2006/docPropsVTypes"/>
</file>