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26. martā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13</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56.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Informatīvais ziņojums "Valsts resora enerģijas patēriņa samazināšanas pasākumu īstenošanas rezultāti 2022.–2023. gada apkures sezonā"</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23-TA-2941</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un nozaru ministrijām savā resorā (ministrijas, padotības iestādes, kapitālsabiedrības) 2024. gadā samazināt kopējo enerģijas patēriņu (siltumenerģija, elektroenerģija, naftas produkti (degviela, kurināmais), dabasgāze) par 1,9 % salīdzinājumā ar 2021. 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un nozaru ministrijām par savu resoru (ministrijas, padotības iestādes, kapitālsabiedrības) līdz 2024. gada 30. jūlijam iesniegt Klimata un enerģētikas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2023. gadā izmantotās siltumenerģijas, elektroenerģijas, transporta degvielas, kas izmantota transportā, un dabasgāzes apjomiem vai platību, par kuru ir veikti maksājumi par enerģiju, ja norēķini par enerģijas patēriņu netiek veikti par patērēto enerģijas apjomu, un izmantotās siltumenerģijas, elektroenerģijas, transporta degvielas un dabasgāzes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apkopotu informāciju par veiktajiem siltumenerģijas, elektroenerģijas, transporta degvielas un dabasgāzes patēriņa samazināšanas pasākumiem.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ministrijai, ņemot vērā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un informāciju, sagatavot izvērtējumu par šī protokollēmuma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mērķrādītāja izpildi un iekļaut to Latvijas Nacionālā enerģētikas un klimata plāna 2021.–2030. gadam progresa ziņojumā Eiropas Komisijai.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Iekšlietu ministrijai, Kultūras ministrijai, Satiksmes ministrijai un Vides aizsardzības un reģionālās attīstības ministrijai nekavējoties, bet ne vēlāk kā līdz 2024. gada 30. augustam izpildīt </w:t>
      </w:r>
      <w:r w:rsidR="00000000" w:rsidRPr="00000000" w:rsidDel="00000000">
        <w:rPr>
          <w:rtl w:val="0"/>
        </w:rPr>
        <w:t xml:space="preserve">Energoefektivitātes likuma 5. panta</w:t>
      </w:r>
      <w:r w:rsidR="00000000" w:rsidRPr="00000000" w:rsidDel="00000000">
        <w:rPr>
          <w:rtl w:val="0"/>
        </w:rPr>
        <w:t xml:space="preserve"> trešās daļas prasības, ieviešot energopārvaldības sistēmas nozares ministrijas resora līmenī, lai efektīvi nodrošinātu enerģijas patēriņa uzraudzību un uzskaiti, energopārvaldības sistēmā iekļaujot arī nozaru ministriju padotības iestādes un kapitālsabiedrības.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Visām nozaru ministrijām nekavējoties, bet ne vēlāk kā līdz 2025. gada 31. decembrim veikt to nozaru ministriju resoru ēku energosertifikāciju, kuras ir ministriju, to padotības iestāžu un kapitālsabiedrību īpašumā vai valdījumā, izņemot tās ēkas, uz kurām attiecas </w:t>
      </w:r>
      <w:r w:rsidR="00000000" w:rsidRPr="00000000" w:rsidDel="00000000">
        <w:rPr>
          <w:rtl w:val="0"/>
        </w:rPr>
        <w:t xml:space="preserve">Ēku energoefektivitātes likuma 3.</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otrā daļa, lai varētu efektīvi izvērtēt, kurās ēkās ir lielākais enerģijas patēriņš, un konstatēt vismazāk energoefektīvās ēkas un telpas.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 Ministru kabineta 2022. gada 6. septembra sēdes protokollēmuma (prot. Nr. 44 53. §) "Informatīvais ziņojums "Valsts resora plānotie un veicamie enerģijas patēriņa samazināšanas pasākumi un mērķi enerģijas ietaupījumam 2022.–2023. gada apkures sezonā"" 5. punktu par aktualitāti zaudējušu.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23-TA-2941</w:t>
    </w:r>
    <w:r>
      <w:br/>
    </w:r>
    <w:r w:rsidR="00000000" w:rsidRPr="00000000" w:rsidDel="00000000">
      <w:rPr>
        <w:rtl w:val="0"/>
      </w:rPr>
      <w:t xml:space="preserve">Izdrukāts 30.07.2026. 00.10 - 1.0.VK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23-TA-2941</w:t>
    </w:r>
    <w:r>
      <w:br/>
    </w:r>
    <w:r w:rsidR="00000000" w:rsidRPr="00000000" w:rsidDel="00000000">
      <w:rPr>
        <w:rtl w:val="0"/>
      </w:rPr>
      <w:t xml:space="preserve">Izdrukāts 30.07.2026. 00.10 - 1.0.VK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protokollēmums_23-TA-2941.docx</dc:title>
</cp:coreProperties>
</file>

<file path=docProps/custom.xml><?xml version="1.0" encoding="utf-8"?>
<Properties xmlns="http://schemas.openxmlformats.org/officeDocument/2006/custom-properties" xmlns:vt="http://schemas.openxmlformats.org/officeDocument/2006/docPropsVTypes"/>
</file>