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policijas un Valsts robežsardzes amatpersonu ar speciālajām dienesta pakāpēm dalības laika pagarināšanu Eiropas Savienības novērošanas misijā Gruzijā (</w:t>
      </w:r>
      <w:r w:rsidR="00000000" w:rsidRPr="00000000" w:rsidDel="00000000">
        <w:rPr>
          <w:rStyle w:val="paragraph_header"/>
          <w:b w:val="1"/>
          <w:i w:val="1"/>
          <w:rtl w:val="0"/>
        </w:rPr>
        <w:t xml:space="preserve">EUMM Georgia</w:t>
      </w:r>
      <w:r w:rsidR="00000000" w:rsidRPr="00000000" w:rsidDel="00000000">
        <w:rPr>
          <w:rStyle w:val="paragraph_header"/>
          <w:b w:val="1"/>
          <w:rtl w:val="0"/>
        </w:rPr>
        <w:t xml:space="preserve">) un finanšu līdzekļu piešķiršanu no valsts budžeta programmas "Līdzekļi neparedzētiem gadījumiem""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25-TA-2405</w:t>
    </w:r>
    <w:r>
      <w:br/>
    </w:r>
    <w:r w:rsidR="00000000" w:rsidRPr="00000000" w:rsidDel="00000000">
      <w:rPr>
        <w:rtl w:val="0"/>
      </w:rPr>
      <w:t xml:space="preserve">Izdrukāts 29.07.2026. 22.59 - 1.0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mk_sēdes_protokollēmuma_projekts_25-TA-2405.docx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