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15. jūnija noteikumos Nr. 374 "Atzīto struktūru statusa iegūšanas un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22-TA-1619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