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8.2.2. specifiskā atbalsta mērķa "Stiprināt augstākās izglītības institūciju akadēmisko personālu stratēģiskās specializācijas jomās" (turpmāk – specifiskais atbalsts) pirmo, otro un trešo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pirmajai, otrajai un trešajai projektu iesniegumu atlases kārtai (turpmāk – atlases kārta)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akadēmiskais personāls – personas, kas iepriekšējo piecu gadu laikā bija nodarbinātas akadēmiskā amatā kādā no akreditētām ārvalsts augstskolām;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institūcijas akadēmiskais personāls – attiecīgās augstākās izglītības institūcijā akadēmiskajos amatos ievēlētie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institūcijas attīstības stratēģija – institūcijas vidēja termiņa stratēģija, kas ietver vismaz studiju satura, institūcijas pārvaldības, personāla, infrastruktūras, starptautiskās sadarbības un pētniecības attīstības mērķus, virzienus un prognozes. Valsts dibinātas augstākās izglītības institūcijas stratēģijai projekta pieteikuma iesniegšanas brīdī ir jābūt saskaņotai ar Izglītības un zinātnes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institūcijas cilvēkresursu attīstības plāns – augstākās izglītības institūcijas attīstības stratēģijas daļa, kurā iekļauti mērķi, veicamie uzdevumi un sasniedzamie rezultāti cilvēkresursu vadības procesos;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institūcijas akadēmiskā personāla attīstības pasākumu plāns – augstākās izglītības institūcijas apstiprināts akadēmiskā personāla attīstības un piesaistes pasākumu plāns,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vispārēju pasākumu aprakstu, mērķi un sasniedzamos rezultātus;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pasākumos iesaistāmās mērķa grupas raksturojumu un indikatīvo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plānu akadēmiskā personāla kompetenču pilnveidei;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akadēmiskā personāla stažēšanās pasākumu virzienus un potenciālo stažēšanās pasākumu vietu raksturojumu un atlases principus;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piesaistāmā ārvalstu personāla darba jomas, kompetences un studiju programmas, kuru īstenošanai tos plānots piesaistīt, kā arī iesaistes un ilgtermiņa sadarbības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un atlases kārtību un kritērijus dalībai attīstības pasākumos;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rezultātu sasniegšanai paredzēto kvalitātes vadības un uzraudzības pasākumu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doktoranti – doktoranti un zinātniskā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Pedagogu izglītības jaunveides konsultatīvā padome – Izglītības un zinātnes ministrijas izveidota padome, kuras sastāvā ir iekļauti Izglītības un zinātnes ministrijas, Latvijas Nacionālā kultūras centra, Latvijas Studentu apvienības, nodibinājuma "Iespējamā misija" pārstāvji, kā arī darbības programmas "Izaugsme un nodarbinātība" 8.3.1. specifiskā atbalsta mērķa "Attīstīt kompetenču pieejā balstītu vispārējās izglītības saturu" 8.3.1.1. pasākuma "Kompetenču pieejā balstīta vispārējās izglītības satura aprobācija un ieviešana" ietvaros īstenotā Valsts izglītības satura centra projekta "Kompetenču pieeja mācību saturā" un nozares eksperti. Padomes darbību nosaka Izglītības un zinātnes ministrijas izstrādāts un apstiprināts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pedagogu izglītības attīstības plāns – pasākumu kopums atbilstoši Izglītības un zinātnes ministrijas izveidotās darba grupas priekšlikumiem konceptuāli jaunas skolotāju izglītības sistēmas izveidošanai, lai nodrošinātu kompetencēs balstītas izglītības prasībām atbilstošu pedagogu izglītību. Pedagogu izglītības attīstības plānu izstrādā projekta iesniedzējs, kas īsteno jebkura līmeņa augstākās izglītības studiju programmas studiju virzienā "Izglītība, pedagoģija un sports", un saskaņo to ar Pedagogu izglītības jaunveides konsultatīvo padomi. Plānā iekļauj pasākumus augstākās izglītības institūcijas pedagoģijas studiju programmu izstrādei, aprobācijai un akreditācijai un pedagogu izglītības pārvaldības pilnveidei, kā arī nosaka pasākumu īstenošanas kārtību un atbildīgās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doktora studiju programmas attīstības plāns – plāns jaunā doktorantūras modeļa ieviešanai, kas ietver šādus aspektus: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vides nodrošināšanas pasākumi;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studiju programmas un doktorantūras skolu atbilstība Eiropas paraugpraksei un starptautiskajiem standartiem;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doktorantūras skolu izveide, to funkcijas un darbības modeļi;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 studiju programmu kvalitātes iekšējās novērtēšanas kārtība;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kvalifikācijas pilnveides pasākumi doktora studiju programmu docētājiem un promocijas darba vadītājiem, recenzentu atlase;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akadēmiskās ētikas procesu ieviešana;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reflektantu atlases procedūra doktorantūras studiju programmās, pētniecības vietu un atalgojuma nodrošināšana doktorantūras studiju procesa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doktorantu karjeras attīstība;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iesaiste pēcdoktorantūras pasākumos;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nosacījumi ar citām Latvijas un ārvalstu zinātniskajām institūcijām, citām augstākās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iesaiste doktora studiju programmas kvalitātes kodeksa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sadarbības partneris – zinātniskā institūcija, cita augstākās izglītības institūcija vai komersants, kas sadarbībā ar projekta iesniedzēju īsteno doktora līmeņa studijas;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iesniedzēja sadarbības kārtība ar projekta sadarbības partneriem – kārtība, kurā iekļauj informāciju saskaņā ar normatīvo aktu, kas nosaka kārtību, kādā Eiropas Savienības struktūrfondu un Kohēzijas fonda vadībā iesaistītās institūcijas nodrošina plānošanas dokumentu sagatavošanu un šo fondu ieviešanu 2014.–2020. gada plānošanas periodā, atrunā savstarpējo norēķinu veikšanas kārtību un sadarbības starp projekta iesniedzēja centralizēto struktūrvienību, kas organizē doktora līmeņa studijas, zinātnisko institūciju un citu augstākās izglītības institūciju vai komersantu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darbība, kurai nav saimnieciska rakstura, – augstākās izglītības institūcijas darbība, kura neietilpst Līguma par Eiropas Savienības darbību (Eiropas Savienības Oficiālais Vēstnesis, 2010. gada 30. marts, Nr. C 83/47) 107. panta 1. punktā noteiktajā darbības jomā. Saimnieciska rakstura nav tai skaitā šādām augstākās izglītības institūcijas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un šo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zināšanu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augstākās izglītības institūcija, augstākās izglītības institūcijas nodaļa vai augstākās izglītības institūcijas meitas sabiedrība (tāda komercsabiedrība, kurā mātes sabiedrības līdzdalības daļa pārsniedz 50 procentu vai kurā mātes sabiedrībai ir balsu vairākums),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augstākās izglītības institūcijas pamatdarbībā, kas nav saistīta ar saimniecisko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stiprināt augstākās izglītības institūciju akadēmisko personālu stratēģiskās specializācijas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akadēmiskais personāls, doktoranti un ārvalstu akadēmiskais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Sociālā fonda atbalstu darbam augstākās izglītības institūcijā, – 613, tai skaitā pirmās atlases kārtas ietvaros – 232, otrās atlases kārtas ietvaros – 40 un trešās atlases kārtas ietvaros – 341;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pasniedzēju skaits, kas saņēmuši Eiropas Sociālā fonda atbalstu darbam augstākās izglītības institūcijā Latvijā, – 295, tai skaitā pirmās atlases kārtas ietvaros – 225, otrās atlases kārtas ietvaros – 40 un trešās atlases kārtas ietvaros – 30, tai skaitā līdz 2018. gada 31. decembrim – 50, no kuriem pirmās atlases kārtas ietvaros – 42 un otrās atlases kārtas ietvaros –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skaits, kas saņēmuši Eiropas Sociālā fonda atbalstu profesionālās kompetences pilnveidei, – 1 739, tai skaitā pirmās atlases kārtas ietvaros – 1 513 un otrās atlases kārtas ietvaros – 226;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doktorantu skaits, kas ieguvuši doktora grādu un sešu mēnešu laikā pēc grāda iegūšanas strādā par akadēmisko personālu augstākās izglītības institūcijā, – 378, tai skaitā pirmās atlases kārtas ietvaros – 218, otrās atlases kārtas ietvaros – 39 un trešās atlases kārtas ietvaros – 121;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ārvalstu pasniedzēju skaits, kas sešu mēnešu laikā pēc atbalsta beigām turpina akadēmisko darbu Latvijas augstākās izglītības institūcijā, – 110, tai skaitā pirmās atlases kārtas ietvaros – 96 un otrās atlases kārtas ietvaros – 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skaits, kas pilnveidojuši kompetenci, – 1 719, tai skaitā pirmās atlases kārtas ietvaros – 1 502 un otrās atlases kārtas ietvaros – 217;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700 000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pieejamais kopējais attiecināmais finansējums ir 31 999 137 </w:t>
      </w:r>
      <w:r w:rsidR="00000000" w:rsidRPr="00000000" w:rsidDel="00000000">
        <w:rPr>
          <w:i w:val="1"/>
          <w:rtl w:val="0"/>
        </w:rPr>
        <w:t xml:space="preserve">euro</w:t>
      </w:r>
      <w:r w:rsidR="00000000" w:rsidRPr="00000000" w:rsidDel="00000000">
        <w:rPr>
          <w:rtl w:val="0"/>
        </w:rPr>
        <w:t xml:space="preserve">, ko veido Eiropas Sociālā fonda finansējums 27 199 264 </w:t>
      </w:r>
      <w:r w:rsidR="00000000" w:rsidRPr="00000000" w:rsidDel="00000000">
        <w:rPr>
          <w:i w:val="1"/>
          <w:rtl w:val="0"/>
        </w:rPr>
        <w:t xml:space="preserve">euro</w:t>
      </w:r>
      <w:r w:rsidR="00000000" w:rsidRPr="00000000" w:rsidDel="00000000">
        <w:rPr>
          <w:rtl w:val="0"/>
        </w:rPr>
        <w:t xml:space="preserve"> apmērā un valsts budžeta līdzfinansējums 4 799 873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īsteno projektu, kas nav saistīts ar saimnieciskās darbības veikšanu vai nav kvalificējams kā komercdarbības atbalsts, un tā maksimālā publiskā finansējuma intensitāte ir 100 procenti,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atbalsta intensitāte – 15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Sociālā fonda atbalsta intensitāte – 85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12., 22. un 31. punktā minētais atlases kārtas projekta iesniedzējs, kas pēc vienošanās vai līguma par projekta īstenošanu noslēgšanas ir arī Eiropas Sociālā fonda finansējuma saņēmējs (turpmāk – finansējuma saņēmējs), sagatavo projekta iesniegumu un projekta iesniegumu atlases kārtas nolikumā noteiktajā termiņā elektroniski iesniedz sadarbības iestādē, izmantojot Kohēzijas politikas fondu vadības informācijas sistēmu 2014.–2020. gadam.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Pirmās atlases kārtas projektu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Pirmo atlases kārtu īsteno atklātas projektu iesniegumu atlases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iesniedzēji pirmajā atlases kārtā ir augstākās izglītības institūcijas (izņemot valsts dibinātas augstskolas aģentūru – koledžu), kas pēc tam, kad ir noslēgta vienošanās vai līgums par projekta īstenošanu ar sadarbības iestādi un apstiprināts projekta iesniegums, kļūst par Eiropas Sociālā fonda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Pirmajā atlases kārtā katrs projekta iesniedzējs iesniedz vienu vai vairākus projektu iesniegumus, ievērojot, ka vienā projekta iesniegumā iekļauj visas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attiecībā uz vienu studiju virzienu vai, ja projekta iesniegums aptver vairākus studiju virzienus, visas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tiek paredzētas katrā no projekta iesniegumā iekļautajiem studiju virzieniem. Pirmajā atlases kārtā netiek iekļautas darbības attiecībā uz studiju virzienu "Izglītība, pedagoģija un sports" šo noteikumu 22. punktā minētajiem projektu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dibināta augstskola īsteno projektu, paredzot, ka tās aģentūra – koledža (ja attiecināms) – ir arī labuma guvējs no projektā īstenotām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Pirmajai atlases kārtai kopējais attiecināmais finansējums ir 16 893 320 </w:t>
      </w:r>
      <w:r w:rsidR="00000000" w:rsidRPr="00000000" w:rsidDel="00000000">
        <w:rPr>
          <w:i w:val="1"/>
          <w:rtl w:val="0"/>
        </w:rPr>
        <w:t xml:space="preserve">euro</w:t>
      </w:r>
      <w:r w:rsidR="00000000" w:rsidRPr="00000000" w:rsidDel="00000000">
        <w:rPr>
          <w:rtl w:val="0"/>
        </w:rPr>
        <w:t xml:space="preserve">, ko veido Eiropas Sociālā fonda finansējums 14 359 322 </w:t>
      </w:r>
      <w:r w:rsidR="00000000" w:rsidRPr="00000000" w:rsidDel="00000000">
        <w:rPr>
          <w:i w:val="1"/>
          <w:rtl w:val="0"/>
        </w:rPr>
        <w:t xml:space="preserve">euro</w:t>
      </w:r>
      <w:r w:rsidR="00000000" w:rsidRPr="00000000" w:rsidDel="00000000">
        <w:rPr>
          <w:rtl w:val="0"/>
        </w:rPr>
        <w:t xml:space="preserve"> apmērā un valsts budžeta līdzfinansējums 2 533 998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pirmās atlases kārtas nolikumā noteiktajām prasībām un pielikumā pievieno augstākās izglītības institūcijas attīstības stratēģiju, kas ietver augstākās izglītības institūcijas cilvēkresursu attīstības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Pirmajā atlases kārtā atbalstāmas ir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akadēmiskajā darbā augstākās izglītības institūcijā vismaz 12 mēnešus, paredzot nodarbinātību atbilstoši vēlēta akadēmiskā personāla nodarbinātības nosacījumiem un nepārsniedzot 50 procentus no pilnas pedagoga darba slodzes;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augstākās izglītības institūcijā Latvijā vismaz sešus mēnešus un latviešu valodas mācības,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kompetences pilnveide,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stažēšanos pie komersanta vismaz 100 stundas atbilstoši apstiprinātajam akadēmiskā personāla attīstības pasākumu plānam;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angļu valodas mācības, ja nepieciešams;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specializētas mācības, kas attīsta akadēmiskā personāla līderību, sadarbības kompetenci ar industriju un mūsdienīgu izpratni par digitālā laikmeta izaicinājumiem;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atlases kārtā ir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17.</w:t>
      </w:r>
      <w:r w:rsidR="00000000" w:rsidRPr="00000000" w:rsidDel="00000000">
        <w:rPr>
          <w:rtl w:val="0"/>
        </w:rPr>
        <w:t xml:space="preserve"> punktā minēto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17. 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tai skaitā projekta vadības personāla izmaksas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17.5.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akadēmiskā darba veikšanu augstākās izglītības institūcijā, ievērojot šo noteikumu 17.1. apakšpunktā minēto nodarbinātības apjoma ierobežojumu. Attiecināmais atlīdzības apmērs tiek noteikts, ievērojot, ka atlīdzība par pilnu darba slodzi nepārsniedz 2 000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latviešu valodas apguves izmaksas ārvalstu akadēmiskajam personālam, nepārsniedzot 1 350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akadēmiskā personāla kompetences pilnveides pasākumu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augstākās izglītības iestādes un uzņemošā komersanta apstiprinātajam individuālajam akadēmiskā personāla stažēšanās plānam, nepārsniedzot kopējo vienas stundas atlīdzības izmaksu apmēru komersantam par stažēšanās plāna izpildi – 12 </w:t>
      </w:r>
      <w:r w:rsidR="00000000" w:rsidRPr="00000000" w:rsidDel="00000000">
        <w:rPr>
          <w:i w:val="1"/>
          <w:rtl w:val="0"/>
        </w:rPr>
        <w:t xml:space="preserve">euro</w:t>
      </w:r>
      <w:r w:rsidR="00000000" w:rsidRPr="00000000" w:rsidDel="00000000">
        <w:rPr>
          <w:rtl w:val="0"/>
        </w:rPr>
        <w:t xml:space="preserve"> stundā un kopējo atlīdzības izmaksu apmēru par stažēšanās plāna izpildi – 2 400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finansējums transporta izdevumu segšanai šo noteikumu 17.3. apakšpunktā minēto atbalstāmo darbību īstenošanai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100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angļu valodas apguves izmaksas akadēmiskajam personālam, nepārsniedzot 1 350 </w:t>
      </w:r>
      <w:r w:rsidR="00000000" w:rsidRPr="00000000" w:rsidDel="00000000">
        <w:rPr>
          <w:i w:val="1"/>
          <w:rtl w:val="0"/>
        </w:rPr>
        <w:t xml:space="preserve">euro</w:t>
      </w:r>
      <w:r w:rsidR="00000000" w:rsidRPr="00000000" w:rsidDel="00000000">
        <w:rPr>
          <w:rtl w:val="0"/>
        </w:rPr>
        <w:t xml:space="preserve"> vienai personai visā projekta īstenošanas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17.3.3.</w:t>
      </w:r>
      <w:r w:rsidR="00000000" w:rsidRPr="00000000" w:rsidDel="00000000">
        <w:rPr>
          <w:rtl w:val="0"/>
        </w:rPr>
        <w:t xml:space="preserve"> apakšpunktā minēto specializēto mācību izmaksas, nepārsniedzot 23 procentus no projekta kopējām attiecināmajām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w:t>
      </w:r>
      <w:r w:rsidR="00000000" w:rsidRPr="00000000" w:rsidDel="00000000">
        <w:rPr>
          <w:rtl w:val="0"/>
        </w:rPr>
        <w:t xml:space="preserve">17.</w:t>
      </w:r>
      <w:r w:rsidR="00000000" w:rsidRPr="00000000" w:rsidDel="00000000">
        <w:rPr>
          <w:rtl w:val="0"/>
        </w:rPr>
        <w:t xml:space="preserve"> punktā minēto darbību veikšanai. Tās plāno kā vienu izmaksu pozīciju, piemērojot netiešo izmaksu vienoto likmi 15 procentu apmērā no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attiecināmo izmaksu kopsumma pārsniedz 100 000 </w:t>
      </w:r>
      <w:r w:rsidR="00000000" w:rsidRPr="00000000" w:rsidDel="00000000">
        <w:rPr>
          <w:i w:val="1"/>
          <w:rtl w:val="0"/>
        </w:rPr>
        <w:t xml:space="preserve">euro</w:t>
      </w:r>
      <w:r w:rsidR="00000000" w:rsidRPr="00000000" w:rsidDel="00000000">
        <w:rPr>
          <w:rtl w:val="0"/>
        </w:rPr>
        <w:t xml:space="preserve">, tad par katriem 100 000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doktorantu, ne mazāk kā vienu ārvalsts akadēmiskā personāla pārstāvi darbam augstākās izglītības institūcijā un ne mazāk kā divus akadēmiskā personāla pārstāvjus, kas iesaistās stažēšanās pasākumos uzņēmumos.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Pirmās atlases kārtas ietvaros projekta maksimālo attiecināmo izmaksu kopsummu nosaka pēc projektā paredzēto studiju virzienu skaita, ievērojot, ka projekta kopējais attiecināmais finansējums vienam studiju virzienam šo noteikumu 17. punktā minētajām atbalstāmajām darbībām nepārsniedz 415 000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Otrās atlases kārtas projektu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Otro atlases kārtu īsteno ierobežotas projektu iesniegumu atlases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iesniedzēji otrajā atlases kārtā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pedagoģijas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Otrajā atlases kārtā katrs šo noteikumu 22. punktā minētais projekta iesniedzējs iesniedz vienu projekta iesniegumu, kurā iekļauj visas šo noteikumu 27. punktā minētās atbalstāmās darbības studiju virzienā "Izglītība, pedagoģija un sports".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Otrajai atlases kārtai kopējais attiecināmais finansējums ir 3 193 845 </w:t>
      </w:r>
      <w:r w:rsidR="00000000" w:rsidRPr="00000000" w:rsidDel="00000000">
        <w:rPr>
          <w:i w:val="1"/>
          <w:rtl w:val="0"/>
        </w:rPr>
        <w:t xml:space="preserve">euro</w:t>
      </w:r>
      <w:r w:rsidR="00000000" w:rsidRPr="00000000" w:rsidDel="00000000">
        <w:rPr>
          <w:rtl w:val="0"/>
        </w:rPr>
        <w:t xml:space="preserve">, ko veido Eiropas Sociālā fonda finansējums 2 714 766 </w:t>
      </w:r>
      <w:r w:rsidR="00000000" w:rsidRPr="00000000" w:rsidDel="00000000">
        <w:rPr>
          <w:i w:val="1"/>
          <w:rtl w:val="0"/>
        </w:rPr>
        <w:t xml:space="preserve">euro</w:t>
      </w:r>
      <w:r w:rsidR="00000000" w:rsidRPr="00000000" w:rsidDel="00000000">
        <w:rPr>
          <w:rtl w:val="0"/>
        </w:rPr>
        <w:t xml:space="preserve"> apmērā un valsts budžeta līdzfinansējums 479 079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atlases kārtas ietvaros katram projekta iesniedzējam pieejamais maksimālais attiecināmo izmaksu apmērs, lai slēgtu vienošanos par projekta īstenošanu,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480 453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311 714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pedagoģijas akadēmijai – 547 187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1 099 801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430 411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 324 278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 kas grozīta ar MK 14.07.2022. noteikumiem Nr. 429)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otrās atlases kārtas nolikumā noteiktajām prasībām un pielikumā pievieno augstākās izglītības institūcijas attīstības stratēģiju, kas ietver augstākās izglītības institūcijas cilvēkresursu attīstības plānu un pedagogu izglītības attīstības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Otrajā atlases kārtā atbalstāmas ir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akadēmiskajā darbā augstākās izglītības institūcijā studiju virzienā "Izglītība, pedagoģija un sports" vismaz 12 mēnešus, paredzot nodarbinātību atbilstoši vēlēta akadēmiskā personāla nodarbinātības nosacījumiem un nepārsniedzot 50 procentus no pilnas pedagoga darba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augstākās izglītības institūcijā Latvijā studiju virzienā "Izglītība, pedagoģija un sports" vismaz sešus mēnešus un latviešu valodas mācības, ja nepieciešamas;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"Izglītība, pedagoģija un sports" akadēmiskā personāla kompetences pilnveides pasākumi, kas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stažēšanos izglītības iestādē vismaz 100 stundas atbilstoši apstiprinātajam akadēmiskā personāla attīstības pasākumu plānam;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angļu valodas mācības,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specializētas mācības, kas attīsta akadēmiskā personāla līderību, sadarbības kompetenci ar industriju un mūsdienīgu izpratni par digitālā laikmeta izaicinājumiem;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Otrajā atlases kārtā ir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27.</w:t>
      </w:r>
      <w:r w:rsidR="00000000" w:rsidRPr="00000000" w:rsidDel="00000000">
        <w:rPr>
          <w:rtl w:val="0"/>
        </w:rPr>
        <w:t xml:space="preserve"> 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27.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izmaksas, tai skaitā projekta vadības personāla izmaksas, šo noteikumu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27.5.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akadēmiskā darba veikšanu augstākās izglītības institūcijā, ievērojot šo noteikumu 27.1. apakšpunktā minēto nodarbinātības apjoma ierobežojumu. Attiecināmās atlīdzības izmaksu apmērs tiek noteikts, ievērojot to, ka atlīdzība par pilnu darba slodzi nepārsniedz 2 000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latviešu valodas apguves izmaksas ārvalstu akadēmiskajam personālam, nepārsniedzot 1 350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akadēmiskā personāla kompetences pilnveides pasākumu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augstākās izglītības iestādes un uzņemošā komersanta apstiprinātajam individuālajam akadēmiskā personāla stažēšanās plānam, nepārsniedzot kopējo vienas stundas atlīdzības izmaksu apmēru komersantam par stažēšanās plāna izpildi – 12 </w:t>
      </w:r>
      <w:r w:rsidR="00000000" w:rsidRPr="00000000" w:rsidDel="00000000">
        <w:rPr>
          <w:i w:val="1"/>
          <w:rtl w:val="0"/>
        </w:rPr>
        <w:t xml:space="preserve">euro</w:t>
      </w:r>
      <w:r w:rsidR="00000000" w:rsidRPr="00000000" w:rsidDel="00000000">
        <w:rPr>
          <w:rtl w:val="0"/>
        </w:rPr>
        <w:t xml:space="preserve"> stundā un kopējo atlīdzības izmaksu apmēru par stažēšanās plāna izpildi – 2 400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finansējums transporta izdevumu segšanai šo noteikumu 27.3.  apakšpunktā minēto atbalstāmo darbību īstenošanai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100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angļu valodas apguves izmaksas akadēmiskajam personālam, nepārsniedzot 1 350 </w:t>
      </w:r>
      <w:r w:rsidR="00000000" w:rsidRPr="00000000" w:rsidDel="00000000">
        <w:rPr>
          <w:i w:val="1"/>
          <w:rtl w:val="0"/>
        </w:rPr>
        <w:t xml:space="preserve">euro</w:t>
      </w:r>
      <w:r w:rsidR="00000000" w:rsidRPr="00000000" w:rsidDel="00000000">
        <w:rPr>
          <w:rtl w:val="0"/>
        </w:rPr>
        <w:t xml:space="preserve"> vienai personai visā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27.3.3.</w:t>
      </w:r>
      <w:r w:rsidR="00000000" w:rsidRPr="00000000" w:rsidDel="00000000">
        <w:rPr>
          <w:rtl w:val="0"/>
        </w:rPr>
        <w:t xml:space="preserve"> apakšpunktā minēto specializēto mācību izmaksas, nepārsniedzot 23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27. punktā minēto darbību veikšanai. Tās plāno kā vienu izmaksu pozīciju, piemērojot netiešo izmaksu vienoto likmi 15 procentu apmērā no šo noteikumu </w:t>
      </w:r>
      <w:r w:rsidR="00000000" w:rsidRPr="00000000" w:rsidDel="00000000">
        <w:rPr>
          <w:rtl w:val="0"/>
        </w:rPr>
        <w:t xml:space="preserve">28.1.1.</w:t>
      </w:r>
      <w:r w:rsidR="00000000" w:rsidRPr="00000000" w:rsidDel="00000000">
        <w:rPr>
          <w:rtl w:val="0"/>
        </w:rPr>
        <w:t xml:space="preserve"> un </w:t>
      </w:r>
      <w:r w:rsidR="00000000" w:rsidRPr="00000000" w:rsidDel="00000000">
        <w:rPr>
          <w:rtl w:val="0"/>
        </w:rPr>
        <w:t xml:space="preserve">28.1.2.</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attiecināmo izmaksu kopsumma pārsniedz 100 000 </w:t>
      </w:r>
      <w:r w:rsidR="00000000" w:rsidRPr="00000000" w:rsidDel="00000000">
        <w:rPr>
          <w:i w:val="1"/>
          <w:rtl w:val="0"/>
        </w:rPr>
        <w:t xml:space="preserve">euro</w:t>
      </w:r>
      <w:r w:rsidR="00000000" w:rsidRPr="00000000" w:rsidDel="00000000">
        <w:rPr>
          <w:rtl w:val="0"/>
        </w:rPr>
        <w:t xml:space="preserve">, tad par katriem 100 000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doktorantu, ne mazāk kā vienu ārvalsts akadēmiskā personāla pārstāvi darbam augstākās izglītības institūcijā un ne mazāk kā divus akadēmiskā personāla pārstāvjus, kas iesaistās stažēšanās pasākumos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Trešās atlases kārtas 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Trešo atlases kārtu īsteno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Projektu iesniedzēji trešajā atlases kārtā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 sadarbībā ar Latvijas Mākslas akadēmiju un Jāzepa Vītola Latvijas Mūzikas akadēmiju;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 sadarbībā ar Ventspils Augstskolu un Vidzemes Augstskolu;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 sadarbībā ar Latvijas Sporta pedagoģijas akadēmiju;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 universitāte sadarbībā ar Banku augstskolu.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Trešajā atlases kārtā katrs projekta iesniedzējs iesniedz vienu projekta iesniegumu, iekļaujot šo noteikumu 37.1. un 37.2. apakšpunktā minētās atbalstāmās darbības, tai skaitā šo noteikumu </w:t>
      </w:r>
      <w:r w:rsidR="00000000" w:rsidRPr="00000000" w:rsidDel="00000000">
        <w:rPr>
          <w:rtl w:val="0"/>
        </w:rPr>
        <w:t xml:space="preserve">37.1.</w:t>
      </w:r>
      <w:r w:rsidR="00000000" w:rsidRPr="00000000" w:rsidDel="00000000">
        <w:rPr>
          <w:rtl w:val="0"/>
        </w:rPr>
        <w:t xml:space="preserve"> apakšpunktā minēto atbalstāmo darbību paredz katrā no projekta iesniegumā iekļautajām zinātņu nozarēm, kurās projekta iesniedzējs īsteno doktora studiju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Trešās atlases kārtas ietvaros finansē projektus, kuru darbībām nav saimnieciska rakstura.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Trešajai atlases kārtai pieejamais kopējais attiecināmais finansējums ir 11 911 972 </w:t>
      </w:r>
      <w:r w:rsidR="00000000" w:rsidRPr="00000000" w:rsidDel="00000000">
        <w:rPr>
          <w:i w:val="1"/>
          <w:rtl w:val="0"/>
        </w:rPr>
        <w:t xml:space="preserve">euro</w:t>
      </w:r>
      <w:r w:rsidR="00000000" w:rsidRPr="00000000" w:rsidDel="00000000">
        <w:rPr>
          <w:rtl w:val="0"/>
        </w:rPr>
        <w:t xml:space="preserve">, ko veido Eiropas Sociālā fonda finansējums 10 125 176 </w:t>
      </w:r>
      <w:r w:rsidR="00000000" w:rsidRPr="00000000" w:rsidDel="00000000">
        <w:rPr>
          <w:i w:val="1"/>
          <w:rtl w:val="0"/>
        </w:rPr>
        <w:t xml:space="preserve">euro</w:t>
      </w:r>
      <w:r w:rsidR="00000000" w:rsidRPr="00000000" w:rsidDel="00000000">
        <w:rPr>
          <w:rtl w:val="0"/>
        </w:rPr>
        <w:t xml:space="preserve"> apmērā un valsts budžeta līdzfinansējums 1 786 796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Trešās atlases kārtas ietvaros katram projekta iesniedzējam pieejamais maksimālais attiecināmo izmaksu apmērs, lai slēgtu vienošanos par projektu īstenošanu, nepārsniedz: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Daugavpils Universitātei – 704 691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434 410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1 032 439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4 208 666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214 960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408 852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959 160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3 948 793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 kas grozīta ar MK 14.07.2022. noteikumiem Nr. 429)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līdz 2023. gada 31. decembrim ir sasniedzami šādi iznākuma un rezultātu rādītāji: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Sociālā fonda atbalstu darbam augstākās izglītības institūcijā: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19;</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30;</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123;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5;</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27;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115;</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pasniedzēju skaits, kas saņēmuši Eiropas Sociālā fonda atbalstu darbam augstākās izglītības institūcijā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2;</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8;</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saņēmušo doktorantu skaits, kas ieguvuši doktora grādu un sešu mēnešu laikā pēc grāda iegūšanas strādā par akadēmisko personālu augstākās izglītības institūcijā: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4;</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44;</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2;</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10;</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40.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trešās atlases kārtas nolikumā noteiktajām prasībām un pielikumā pievieno projekta iesniedzēja izstrādāto doktora studiju programmas attīstības plānu jaunā doktorantūras modeļa ieviešanai, projekta iesniedzēja izstrādātu sadarbības kārtību ar projekta sadarbības partneriem un sadarbības līguma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36. punktā minēto doktora studiju programmas attīstības plānu jaunā doktorantūras modeļa ieviešanai projekta iesniedzējs pēc trešās atlases kārtas izsludināšanas, bet ne vēlāk kā mēnesi pirms projekta iesnieguma iesniegšanas sadarbības iestādē iesniedz Izglītības un zinātnes ministrijā. Izglītības un zinātnes ministrija viena mēneša laikā pēc doktora studiju programmas attīstības plāna saņemšanas sniedz atzinumu projekta iesniedzējam par nepieciešamajiem papildinājumiem vai saskaņo 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ar projekta sadarbības partneri noslēdz sadarbības līgumu par sadarbības projekta kopīgu īstenošanu. Sadarbības līgumā iekļauj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noteikta normatīvajos aktos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savstarpējo norēķinu veikšanas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apstiprinājumu, ka finansējuma saņēmējs saglabā visas tiesības uz projekta īstenošanas rezultātā radušos intelektuālo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 punktā noteiktās prasības sadarbības partnerim.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minētais projekta iesniedzējs ar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minēto projekta īstenošanas sadarbības partneri pirms projekta iesniegšanas sadarbības iestādē noslēdz vienošanos par sadarbības projekta kopīgu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projekta īstenošanas sadarbības partneriem, kā arī aprakstot, kādas darbības un uzraudzības instrumenti ir plānoti vai ieviesti iestādē šādos procesos: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projekta sadarbības partnera grāmatvedības uzskaitē un finanšu pārskatu ticamības nodrošināšanā;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projekta sadarbības partneru dalība to veikšanā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Trešajā atlases kārtā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studiju vai zinātniski pētnieciskajā darbā augstākās izglītības institūcijā vai projekta sadarbības partnera organizācijā vismaz 12 mēnešus, projekta ietvaros nepārsniedzot 50 procentus no pilnas darba slodzes;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prioritāri doktora studiju programmu īstenošanā un akadēmiskā personāla kompetenču pilnveidē augstākās izglītības institūcijā Latvijā vismaz četrus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14.07.2020. noteikumiem Nr. 437)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37. punktā minēto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37.3. un 37.4. apakšpunktā minēto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37.1. un 37.2.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37.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izmaksas šo noteikumu 37.3. un 37.4.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37.4. apakšpunktā minētās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studiju vai zinātniski pētnieciskā darba veikšanu, ievērojot šo noteikumu 37.1. apakšpunktā minētos nosacījumus. Attiecināmais atlīdzības izmaksu apmērs tiek noteikts, ievērojot to, ka atlīdzība par pilnu darba slodzi nepārsniedz 2 000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izmaksas doktorantam šo noteikumu 37.1. apakšpunktā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atbilstoši vadošās iestādes saskaņotai vienas vienības izmaksu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atlīdzības apmēru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37. punktā minēto darbību veikšanai. Tās plāno kā vienu izmaksu pozīciju, piemērojot netiešo izmaksu vienoto likmi 15 procentu apmērā no šo noteikumu 38.</w:t>
      </w:r>
      <w:r w:rsidR="00000000" w:rsidRPr="00000000" w:rsidDel="00000000">
        <w:rPr>
          <w:vertAlign w:val="superscript"/>
          <w:rtl w:val="0"/>
        </w:rPr>
        <w:t xml:space="preserve">1</w:t>
      </w:r>
      <w:r w:rsidR="00000000" w:rsidRPr="00000000" w:rsidDel="00000000">
        <w:rPr>
          <w:rtl w:val="0"/>
        </w:rPr>
        <w:t xml:space="preserve"> 1.1. un 38.</w:t>
      </w:r>
      <w:r w:rsidR="00000000" w:rsidRPr="00000000" w:rsidDel="00000000">
        <w:rPr>
          <w:vertAlign w:val="superscript"/>
          <w:rtl w:val="0"/>
        </w:rPr>
        <w:t xml:space="preserve">1</w:t>
      </w:r>
      <w:r w:rsidR="00000000" w:rsidRPr="00000000" w:rsidDel="00000000">
        <w:rPr>
          <w:rtl w:val="0"/>
        </w:rPr>
        <w:t xml:space="preserve"> 1.2.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Kopējais novirzāmais finansējums šo noteikumu 37.1. un 37.2. apakšpunktā minēto darbību īstenošanai veido vismaz 90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projekta attiecināmo izmaksu kopsumma pārsniedz 500 000 </w:t>
      </w:r>
      <w:r w:rsidR="00000000" w:rsidRPr="00000000" w:rsidDel="00000000">
        <w:rPr>
          <w:i w:val="1"/>
          <w:rtl w:val="0"/>
        </w:rPr>
        <w:t xml:space="preserve">euro</w:t>
      </w:r>
      <w:r w:rsidR="00000000" w:rsidRPr="00000000" w:rsidDel="00000000">
        <w:rPr>
          <w:rtl w:val="0"/>
        </w:rPr>
        <w:t xml:space="preserve">, tad par katriem 500 000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projekta sadarbības partneri, ar kuru kopā tiek īstenota doktora studiju programma.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noteiktais sadarbības partneris veic šo noteikumu 37.1. apakšpunktā minēto atbalstāmo darbību īstenošanu un nodrošina doktorantiem šo noteikumu 38.</w:t>
      </w:r>
      <w:r w:rsidR="00000000" w:rsidRPr="00000000" w:rsidDel="00000000">
        <w:rPr>
          <w:vertAlign w:val="superscript"/>
          <w:rtl w:val="0"/>
        </w:rPr>
        <w:t xml:space="preserve">1</w:t>
      </w:r>
      <w:r w:rsidR="00000000" w:rsidRPr="00000000" w:rsidDel="00000000">
        <w:rPr>
          <w:rtl w:val="0"/>
        </w:rPr>
        <w:t xml:space="preserve"> 1.8. un 38.</w:t>
      </w:r>
      <w:r w:rsidR="00000000" w:rsidRPr="00000000" w:rsidDel="00000000">
        <w:rPr>
          <w:vertAlign w:val="superscript"/>
          <w:rtl w:val="0"/>
        </w:rPr>
        <w:t xml:space="preserve">1</w:t>
      </w:r>
      <w:r w:rsidR="00000000" w:rsidRPr="00000000" w:rsidDel="00000000">
        <w:rPr>
          <w:rtl w:val="0"/>
        </w:rPr>
        <w:t xml:space="preserve"> 1.9. apakšpunktā noteiktās izmaksas atbilstoši projekta iesniedzēja izstrādātajai sadarbības kārtībai ar projekta sadarbības partneriem un saskaņā ar projekta iesniedzēja noslēgto sadarbības līgumu ar projekta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Trešajā atlases kārtā šo noteikumu 38.</w:t>
      </w:r>
      <w:r w:rsidR="00000000" w:rsidRPr="00000000" w:rsidDel="00000000">
        <w:rPr>
          <w:vertAlign w:val="superscript"/>
          <w:rtl w:val="0"/>
        </w:rPr>
        <w:t xml:space="preserve">1</w:t>
      </w:r>
      <w:r w:rsidR="00000000" w:rsidRPr="00000000" w:rsidDel="00000000">
        <w:rPr>
          <w:rtl w:val="0"/>
        </w:rPr>
        <w:t xml:space="preserve"> un 38.</w:t>
      </w:r>
      <w:r w:rsidR="00000000" w:rsidRPr="00000000" w:rsidDel="00000000">
        <w:rPr>
          <w:vertAlign w:val="superscript"/>
          <w:rtl w:val="0"/>
        </w:rPr>
        <w:t xml:space="preserve">2</w:t>
      </w:r>
      <w:r w:rsidR="00000000" w:rsidRPr="00000000" w:rsidDel="00000000">
        <w:rPr>
          <w:rtl w:val="0"/>
        </w:rPr>
        <w:t xml:space="preserve"> punktā minētās izmaksas ir attiecināmas no 2020. gada 1. augusta.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iesniedzējs izsludina atklātu doktorantu un ārvalstu akadēmiskā personāla atlasi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27.2.</w:t>
      </w:r>
      <w:r w:rsidR="00000000" w:rsidRPr="00000000" w:rsidDel="00000000">
        <w:rPr>
          <w:rtl w:val="0"/>
        </w:rPr>
        <w:t xml:space="preserve"> apakšpunktā minēto darbību īstenošanai, publicējot paziņojumu oficiālajā izdevumā "Latvijas Vēstnesis", Eiropas Komisijas portālā "Euraxess" un Izglītības un zinātnes ministrijas tīmekļvietnē (www.izm.gov.lv).</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izsludina atklātu doktorantu atlasi šo noteikumu </w:t>
      </w:r>
      <w:r w:rsidR="00000000" w:rsidRPr="00000000" w:rsidDel="00000000">
        <w:rPr>
          <w:rtl w:val="0"/>
        </w:rPr>
        <w:t xml:space="preserve">37.1.</w:t>
      </w:r>
      <w:r w:rsidR="00000000" w:rsidRPr="00000000" w:rsidDel="00000000">
        <w:rPr>
          <w:rtl w:val="0"/>
        </w:rPr>
        <w:t xml:space="preserve"> apakšpunktā minēto darbību īstenošanai un atlases komisijā paredz visu doktora studiju programmu īstenošanā iesaistīto pušu pārstāvniecību, tai skaitā augstskolas, projekta sadarbības partneru, zinātnisko institūciju un citu augstāko izglītības iestāžu pārstāvniecību, kā arī konsultējas ar studentus pārstāvošām organizācijām.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izsludina atklātu ārvalstu akadēmiskā personāla atlasi šo noteikumu 37.2. apakšpunktā minēto darbību īstenošanai, publicējot paziņojumu Eiropas Komisijas portālā "Euraxess".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Projekta iesniedzējs nodrošina, ka, īstenojot šo noteikumu 37.1. apakšpunktā minēto atbalstāmo darbību, doktorants ir iesaistīts arī citā ar promocijas darba tematiku saistītā pētniecības un attīstības darbā pie finansējuma saņēmēja vai nodarbināts citā ar doktorantūras studijām saistītā darbā, nodrošinot papildu darba slodzi vismaz 25 % procentu apmērā no pilnas darba slodzes.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iesniedzējs projekta iesniegumā plāno paredzēto darbību saturisku sasaisti ar 8.2.1. specifisko atbalsta mērķi "Samazināt studiju programmu fragmentāciju un stiprināt resursu koplietošanu" un 8.2.3. specifisko atbalsta mērķi "Nodrošināt labāku pārvaldību augstākās izglītības institūcijās", ja attiecināms, arī ar 8.3.1.1. pasākumu "Kompetenču pieejā balstīta vispārējās izglītības satura aprobācija un ieviešana" un 1.1.1.3. pasākumu "Inovāciju granti studentiem", kā arī ar citiem Eiropas Savienības fondu līdzfinansētiem specifiskajiem atbalsta mērķiem un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projektu iesniegumu pirmās un otrās kārtas atlasē nodrošina atbilstošu Eiropas Komisijas ekspertu datubāzē iekļautu ekspertu piesaisti, izmantojot šādus atlases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doktora zinātniskais grāds;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ekspertam ir augstākās izglītības akadēmiskā personāla profesionālās pilnveides, mobilitātes un karjeras attīstības stratēģiskās īstenošanas praktiskā vai pētnieciskā pieredze pēdējo četru gadu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vēlams, lai ekspertam būtu pieredze Ekonomiskās sadarbības un attīstības organizācijas vai citos līdzvērtīgos starptautiska līmeņa pētījumos augstākajā izglītībā.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Projektu īsteno saskaņā ar noslēgto vienošanos vai līgumu par projekta īstenošanu, bet ne ilgāk kā līdz 2023. gada 30. novembrim.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05.10.2021. noteikumu Nr. 665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novērš dubultā finansējuma risku un nodrošina demarkāciju ar citiem līdzīgiem vai saistītiem projektiem.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iepirkumu reglamentējošajiem normatīvajiem aktiem. </w:t>
      </w:r>
      <w:r w:rsidR="00000000" w:rsidRPr="00000000" w:rsidDel="00000000">
        <w:rPr>
          <w:rtl w:val="0"/>
        </w:rPr>
        <w:t xml:space="preserve">Atbalstāma ir vides prasību integrācija preču un pakalpojumu iepirkumos (zaļais publiskais iepirkums).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05.10.2021. noteikumiem Nr. 665)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Plānojot šo noteikumu 18.1.1., 18.1.2., 28.1.1., 28.1.2., 38.</w:t>
      </w:r>
      <w:r w:rsidR="00000000" w:rsidRPr="00000000" w:rsidDel="00000000">
        <w:rPr>
          <w:vertAlign w:val="superscript"/>
          <w:rtl w:val="0"/>
        </w:rPr>
        <w:t xml:space="preserve">1 </w:t>
      </w:r>
      <w:r w:rsidR="00000000" w:rsidRPr="00000000" w:rsidDel="00000000">
        <w:rPr>
          <w:rtl w:val="0"/>
        </w:rPr>
        <w:t xml:space="preserve">1.1. un 38.</w:t>
      </w:r>
      <w:r w:rsidR="00000000" w:rsidRPr="00000000" w:rsidDel="00000000">
        <w:rPr>
          <w:vertAlign w:val="superscript"/>
          <w:rtl w:val="0"/>
        </w:rPr>
        <w:t xml:space="preserve">1 </w:t>
      </w:r>
      <w:r w:rsidR="00000000" w:rsidRPr="00000000" w:rsidDel="00000000">
        <w:rPr>
          <w:rtl w:val="0"/>
        </w:rPr>
        <w:t xml:space="preserve">1.2. apakšpunktā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finansējuma saņēmējam izmaksas ir attiecināmas, ja tās atbilst šajos noteikumos minētajām izmaksu pozīcijām un ir radušās: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koledžām – no dienas, kad noslēgta vienošanās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finansējuma saņēmējiem – no šo noteikumu spēkā stāšanās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izmaksas, kas, īstenojot projektu, pārsniedz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 punktā minēto projekta maksimālo attiecināmo izmaksu kopsummu, var iekļaut projekta kopējās izmaksās kā neattiecināmās izmaksas un segt tās no saviem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finansējuma un valsts budžeta līdzfinansējuma kopsummas. Finansējuma saņēmējiem, kam ir valsts budžeta daļēji finansētas atvasinātas publiskas personas statuss, kura projektu īsteno tai deleģēto valsts pārvaldes uzdevumu ietvaros, avansa un starpposma maksājumu kopsumma var būt 100 procenti no projektam piešķirtā Eiropas Sociālā fonda finansējuma un valsts budžeta līdzfinansējuma kopsummas. Finansējuma saņēmējiem, kas ir privātpersonu dibinātas augstākās izglītības institūcijas, avansa un starpposma maksājumu kopsumma var būt 90 procenti no projektā paredzētā Eiropas Sociālā fonda finansējuma un valsts budžeta līdzfinansējuma kopsummas.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nacionālā līmenī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rādītāju apkopošanu.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ne retāk kā reizi trijos mēnešos savā tīmekļvietnē ievieto aktuālo informāciju par projekta īstenošanas gaitu.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projekta iesniedzējs iesniedz projektu, kas atbilst visiem šiem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veiktās darbības atbilst šo noteikumu 2.13. apakšpunktā noteiktajai definīcijai;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summa ir noteikta, izmantojot atklātu, pārredzamu un nediskriminējošu uz konkurenci balstītu pārdošanas procedūru;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kā pārdevējs var pierādīt, ka tas ir vienojies par kompensāciju godīgas konkurences apstākļos, lai iegūtu maksimālu saimniecisko labumu tajā brīdī, kad tiek noslēgts līgums;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īstenošanas rezultātā tiek gūti ieņēmumi no zināšanu un tehnoloģiju pārneses un projekts atbilst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7. punkta "b" apakšpunkta un 65. panta 8. punkta nosacījumiem, labuma guvējs veic finanšu analīzi, lai noteiktu finansējuma deficīta apjomu, kas attiecināms finansēšanai no publiskiem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nodrošina, ka projekta sadarbības partneris ievēro šādas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veiktās darbības atbilst šo noteikumu 2.13. apakšpunktā noteiktajai definīcijai;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projekta sadarbības partneris nodrošina projekta īstenošanas finanšu plūsmas nodalīšanu no citām sadarbības partnera darbības finanšu plūsmām projekta īstenošanas laikā un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iestādei ir tiesības vienpusēji atkāpties no vienošanās vai līguma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tai skaitā projekta īstenošanā netiek ievēroti noteiktie termiņi vai ir iestājušies citi apstākļi, kas negatīvi ietekmē vai var ietekmēt šo noteikumu 3. punktā minētā specifiskā atbalsta mērķa sasniegšanu un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vai līgums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23-TA-1039</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23-TA-1039</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noteikumu_konsolidētā_versija_23-TA-1039.docx</dc:title>
</cp:coreProperties>
</file>

<file path=docProps/custom.xml><?xml version="1.0" encoding="utf-8"?>
<Properties xmlns="http://schemas.openxmlformats.org/officeDocument/2006/custom-properties" xmlns:vt="http://schemas.openxmlformats.org/officeDocument/2006/docPropsVTypes"/>
</file>