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Civilās aizsardzības un katastrofas pārvaldīšanas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Civilās aizsardzības un katastrofas pārvaldīšanas likumā (Latvijas Vēstnesis, 2016, 100. nr.; 2022, 191.A nr.; 2023, 10.A, 57.A, 116. nr.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16.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 </w:t>
      </w:r>
      <w:r w:rsidR="00000000" w:rsidRPr="00000000" w:rsidDel="00000000">
        <w:rPr>
          <w:b w:val="1"/>
          <w:rtl w:val="0"/>
        </w:rPr>
        <w:t xml:space="preserve">patvertne </w:t>
      </w:r>
      <w:r w:rsidR="00000000" w:rsidRPr="00000000" w:rsidDel="00000000">
        <w:rPr>
          <w:rtl w:val="0"/>
        </w:rPr>
        <w:t xml:space="preserve">– būve vai tās daļa, kas paredzēta cilvēku aizsardzībai no bīstamiem faktoriem, kas rodas katastrofas, militāra iebrukuma vai kara gadījumā."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w:t>
      </w:r>
      <w:r w:rsidR="00000000" w:rsidRPr="00000000" w:rsidDel="00000000">
        <w:rPr>
          <w:b w:val="1"/>
          <w:vertAlign w:val="superscript"/>
          <w:rtl w:val="0"/>
        </w:rPr>
        <w:t xml:space="preserve">1 </w:t>
      </w:r>
      <w:r w:rsidR="00000000" w:rsidRPr="00000000" w:rsidDel="00000000">
        <w:rPr>
          <w:b w:val="1"/>
          <w:rtl w:val="0"/>
        </w:rPr>
        <w:t xml:space="preserve">pants. Patvertnes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Patvertnes iedala šādās kategorijās: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 kategorija – patvertnes aizsardzībai no sprādziena triecienviļņa, ķīmisko kaujas vielu, jonizējošā starojuma un radioaktīvo putekļu iedarbības, šķembām;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II kategorija – patvertnes aizsardzībai no sprādziena triecienviļņa un jonizējošā starojuma iedarbības, šķembām;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III kategorija – patvertnes, kas izveidotas, pielāgojot būves vai to daļas, un mazina ietekmi no sprādziena triecienviļņa, šķembām.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 kategorijas patvertni izbūvē, veicot tādu A un B kategorijas kritiskās infrastruktūras objektu jaunu būvniecību, kuros ikdienā paredzēts pastāvīgi uzturēties personālam.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Patvertni, kurai ir ne zemāka kā II kategorija, izbūvē, veicot šāda objekta jaunu būvniecību: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daudzdzīvokļu māja ar vairāk nekā pieciem virszemes stāviem;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publiskā ēka: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pirmsskolas izglītības iestāde, pamatizglītības izglītības iestāde, vidējās izglītības iestāde, profesionālās izglītības iestāde, augstskola,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stacionārā ārstniecības iestāde,</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cita publiskā ēka, kuras kopējā platība ir vismaz 2500 kvadrātmetru.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Tāda objekta īpašnieks vai valdītājs,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Patvertnes īpašnieks vai valdītājs nodrošina patvertnes uzturēšanu, lai katastrofas, tās draudu, militāra iebrukuma vai kara gadījumā cilvēki varētu iekļūt patvertnē un izmantot to.</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Pašvaldības uztur informāciju par tās administratīvajā teritorijā esošo patvertņu izvietojumu.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Pašvaldībām, pamatojoties uz domes lēmumu, ir tiesības piedalīties patvertņu (tai skaitā privātās ēkās un telpās) izbūvē vai ierīkošanā un nodrošināšanā ar nepieciešamo aprīkojumu. Pašvaldība, piešķirot publiskos līdzekļus šajā panta daļā noteikto darbību veikšanai privātpersonas īpašumā esošajās ēkās un telpās, ievēro komercdarbības atbalsta kontroles regulējumu. Pašvaldības dome izdod saistošos noteikumus, kuros nosaka kārtību, kādā ēkas vai telpu īpašnieks vai valdītājs saņem pašvaldības atbalstu patvertnes izbūvei vai ierīkošanai un aprīkošanai.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Pašvaldības izpilddirektors, pamatojoties uz būvniecības ierosinātāja iesniegumu, var pieņemt lēmumu par atbrīvojumu no šā likuma 7.</w:t>
      </w:r>
      <w:r w:rsidR="00000000" w:rsidRPr="00000000" w:rsidDel="00000000">
        <w:rPr>
          <w:vertAlign w:val="superscript"/>
          <w:rtl w:val="0"/>
        </w:rPr>
        <w:t xml:space="preserve">1 </w:t>
      </w:r>
      <w:r w:rsidR="00000000" w:rsidRPr="00000000" w:rsidDel="00000000">
        <w:rPr>
          <w:rtl w:val="0"/>
        </w:rPr>
        <w:t xml:space="preserve">panta trešajā daļā noteiktā pienākuma izbūvēt patvertni, ja:</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patvertnes izbūve rada būvniecības izmaksas, kas pārsniedz 50 % no kopējām ēkas būvniecības izmaksām;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300 metru rādiusā ap būvējamo objektu jau ir patvertnes, kas nodrošina 100 % patvērumu attiecīgajā teritorijā deklarētajiem iedzīvotājiem, kā arī nodrošina 100 % patvērumu būvējamā objektā paredzētajam cilvēku skaitam.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Pašvaldības izpilddirektors, pamatojoties uz būvniecības ierosinātāja iesniegumu, var pieņemt lēmumu par atļauju būvēt kopīgu patvertni divām vai vairākām ēkām, ja patvertnes sasniedzamība nepārsniedz 300 metrus no attiecīgās ēkas.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jāsaglabā."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8. panta otro daļu ar 8. un 9.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nosaka minimālās prasības telpu pielāgošanai, lai tās atbilstu III kategorijas patvertnes izveides mērķim, kārtību, kādā pielāgota būve vai tās daļa atzīstama par patvertni, un kārtību, kādā veic patvertņu pārbaudes;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nosaka civilās aizsardzības zīmju sarakstu un izvietošanas prasības."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6.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pēc katastrofas organizēt vides sakārtošanas pasākumus publiskajā ārtelpā, kā arī, pamatojoties uz personas iesniegumu, – fiziskai personai piederošā nekustamajā īpašumā. Vides sakārtošanas pasākumi publiskajā ārtelpā vai fiziskai personai piederošā nekustamajā īpašumā ir darbības, kas, veicamas, lai novērstu apdraudējumu cilvēku drošībai un veselībai un atjaunotu publiskās ārtelpas pieejamību un sanitāro tīrību.";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7.</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Pašvaldības dome saistošajos noteikumos nosaka to personu kategorijas, kuru īpašumā pašvaldība organizē šā panta otrās daļas 6. punktā minētos vides sakārtošanas pasākumus, un kārtību, kādā pašvaldība izskata šo personu iesniegumus, kā arī kārtību, kādā pašvaldība pēc katastrofas organizē vides sakārtošanas pasākumus citai personai piederošā īpašumā."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9. un 10.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Ministru kabinets līdz 2025. gada 30. jūnijam izdod šā likuma 8. panta otrās daļas 8. un 9. punktā minētos noteikumus.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Šā likuma 7.</w:t>
      </w:r>
      <w:r w:rsidR="00000000" w:rsidRPr="00000000" w:rsidDel="00000000">
        <w:rPr>
          <w:vertAlign w:val="superscript"/>
          <w:rtl w:val="0"/>
        </w:rPr>
        <w:t xml:space="preserve">1</w:t>
      </w:r>
      <w:r w:rsidR="00000000" w:rsidRPr="00000000" w:rsidDel="00000000">
        <w:rPr>
          <w:rtl w:val="0"/>
        </w:rPr>
        <w:t xml:space="preserve"> panta otro un trešo daļu neattiecina uz būvprojektiem, kuri līdz 2027. gada 1. janvārim ir noteiktā kārtībā saskaņoti (akceptēti) vai iesniegti saskaņošanai institūcijā, kas pilda būvvaldes funkcijas."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24-TA-287</w:t>
    </w:r>
    <w:r>
      <w:br/>
    </w:r>
    <w:r w:rsidR="00000000" w:rsidRPr="00000000" w:rsidDel="00000000">
      <w:rPr>
        <w:rtl w:val="0"/>
      </w:rPr>
      <w:t xml:space="preserve">Izdrukāts 29.07.2026. 22.35 - 1.0.VK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24-TA-287</w:t>
    </w:r>
    <w:r>
      <w:br/>
    </w:r>
    <w:r w:rsidR="00000000" w:rsidRPr="00000000" w:rsidDel="00000000">
      <w:rPr>
        <w:rtl w:val="0"/>
      </w:rPr>
      <w:t xml:space="preserve">Izdrukāts 29.07.2026. 22.35 - 1.0.VK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likumprojekts_(grozījumi)_24-TA-287.docx</dc:title>
</cp:coreProperties>
</file>

<file path=docProps/custom.xml><?xml version="1.0" encoding="utf-8"?>
<Properties xmlns="http://schemas.openxmlformats.org/officeDocument/2006/custom-properties" xmlns:vt="http://schemas.openxmlformats.org/officeDocument/2006/docPropsVTypes"/>
</file>