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pasākumu "Cikliskas institucionālās akreditācijas ieviešana augstākajā izglītībā"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(turpmāk – ESF+) projekta (turpmāk – projekts) iesniedzējam, finansējuma saņēmējam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nodrošināt atbalstu pārejai uz augstskolu un koledžu ciklisku institucionālo akreditāciju augstākās izglītības kvalitātes uzlabošanai.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Akadēmiskās informācijas centrs un tā Akreditācijas departaments jeb Augstākās izglītības kvalitātes aģentūra (turpmāk – akreditācijas aģentūra), kuras kompetencē ir augstskolu un koledžu akreditācijas, studiju virzienu akreditācijas un augstskolu un koledžu studiju programmu licencēšanas organizēšana, kā arī citi ar augstākās izglītības kvalitātes nodrošināšanu saistītie uzdevumi;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iestāžu reģistrā reģistrētas augstskolas un koledžas;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augstskolās un koledžās studējošie.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līdz 2027. gada 31. decembrim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nacionāla, reģionāla vai vietēja mēroga valsts administrācijas vai sabiedrisko pakalpojumu iestāžu un pakalpojumu skaits, kas saņēmušas atbalstu, – 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iestādes, kas ieviesušas uzlabojumus izglītības un mācību sistēmu kvalitātei, efektivitātei un atbilstībai darba tirgum, – 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nacionālie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veikto pilotakreditāciju skaits – vismaz 3;</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akreditācijas ekspertu skaits, kas apmācīti augstskolu un koledžu kvalitātes vērtēšanā, – vismaz 100.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pilnveidoto informācijas sistēmu skaits – 3;</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sagatavoto dokumentu skaits ar priekšlikumiem cikliskas institucionālās akreditācijas ieviešanai nepieciešamā normatīvā regulējuma izstrādei un pilnveidei – 2;</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augstskolu skaits, kurām ir izvērtēta esošā iekšējās kvalitātes nodrošināšanas sistēma un izstrādāti priekšlikumi tās pilnveidei, – vismaz 3;</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sagatavoto dokumentu skaits ar rekomendācijām augstskolu iekšējās kvalitātes nodrošināšanas sistēmas efektīvai darbībai – 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atbildīgās iestādes funkcijas pilda Izglītības un zinātnes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plānotais un pieejamais kopējais attiecināmais finansējums ir 1 183 000 </w:t>
      </w:r>
      <w:r w:rsidR="00000000" w:rsidRPr="00000000" w:rsidDel="00000000">
        <w:rPr>
          <w:i w:val="1"/>
          <w:rtl w:val="0"/>
        </w:rPr>
        <w:t xml:space="preserve">euro</w:t>
      </w:r>
      <w:r w:rsidR="00000000" w:rsidRPr="00000000" w:rsidDel="00000000">
        <w:rPr>
          <w:rtl w:val="0"/>
        </w:rPr>
        <w:t xml:space="preserve">, tai skaitā ESF+ finansējums – 1 005 550 </w:t>
      </w:r>
      <w:r w:rsidR="00000000" w:rsidRPr="00000000" w:rsidDel="00000000">
        <w:rPr>
          <w:i w:val="1"/>
          <w:rtl w:val="0"/>
        </w:rPr>
        <w:t xml:space="preserve">euro</w:t>
      </w:r>
      <w:r w:rsidR="00000000" w:rsidRPr="00000000" w:rsidDel="00000000">
        <w:rPr>
          <w:rtl w:val="0"/>
        </w:rPr>
        <w:t xml:space="preserve"> un valsts budžeta līdzfinansējums – ne mazāk kā 177 450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ESF+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Pasākumu īsteno vienā projektu iesniegumu atlases kārtā par visu pasākumam pieejamo finansējumu.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finansējuma saņēmējam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ir Akadēmiskās informācijas centrs, kas atbilstoši nodibinājuma statusam sniedz atbalstu augstākās izglītības kvalitātes nodrošināšanai, organizējot augstskolu un koledžu akreditāciju, studiju virzienu akreditāciju un studiju programmu licencēšanu.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projekta iesnieguma atlases nolikumā noteiktajā kārtībā sagatavo un iesniedz projekta iesniegumu sadarbības iestādē, izmantojot Kohēzijas politikas fondu vadības informācijas sistēmas elektronisko vidi. Ja sadarbības iestāde apstiprina projekta iesniedzēja projekta iesniegumu, projekta iesniedzējs ir ESF+ finansējuma saņēmējs (turpmāk – finansējuma saņēmējs).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saņēmējs projektu īsteno sadarbībā ar Izglītības un zinātnes ministriju (turpmāk – sadarbības partneris). Finansējuma saņēmējs sadarbības partneri iesaista šo noteikumu </w:t>
      </w:r>
      <w:r w:rsidR="00000000" w:rsidRPr="00000000" w:rsidDel="00000000">
        <w:rPr>
          <w:rtl w:val="0"/>
        </w:rPr>
        <w:t xml:space="preserve">18.4. </w:t>
      </w:r>
      <w:r w:rsidR="00000000" w:rsidRPr="00000000" w:rsidDel="00000000">
        <w:rPr>
          <w:rtl w:val="0"/>
        </w:rPr>
        <w:t xml:space="preserve">apakšpunktā</w:t>
      </w:r>
      <w:r w:rsidR="00000000" w:rsidRPr="00000000" w:rsidDel="00000000">
        <w:rPr>
          <w:rtl w:val="0"/>
        </w:rPr>
        <w:t xml:space="preserve"> minētās atbalstāmās darbības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ar sadarbības partneri pirms projekta iesnieguma iesniegšanas sadarbības iestādē slēdz sadarbības līgumu atbilstoši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Lai īstenotu šo noteikumu </w:t>
      </w:r>
      <w:r w:rsidR="00000000" w:rsidRPr="00000000" w:rsidDel="00000000">
        <w:rPr>
          <w:rtl w:val="0"/>
        </w:rPr>
        <w:t xml:space="preserve">18.5. </w:t>
      </w:r>
      <w:r w:rsidR="00000000" w:rsidRPr="00000000" w:rsidDel="00000000">
        <w:rPr>
          <w:rtl w:val="0"/>
        </w:rPr>
        <w:t xml:space="preserve">apakšpunktā</w:t>
      </w:r>
      <w:r w:rsidR="00000000" w:rsidRPr="00000000" w:rsidDel="00000000">
        <w:rPr>
          <w:rtl w:val="0"/>
        </w:rPr>
        <w:t xml:space="preserve"> minēto atbalstāmo darbību, finansējuma saņēmējs pilotakreditācijas īstenošanā iesaista vismaz trīs mērķa grupas dalībniekus – vismaz trīs augstskolas (turpmāk – pilotakreditācijas dalībnieks). Finansējuma saņēmējs nodrošina pilotakreditācijas dalībnieku atlasi atbilstoši finansējuma saņēmēja izstrādātiem un ar Izglītības un zinātnes ministriju saskaņotiem atlases nosacījumiem un kārtībai.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pilotakreditāciju dalībnieku atlases pabeigšanas finansējuma saņēmējs ar katru pilotakreditācijas dalībnieku slēdz līgumu par iesaisti pilotakreditācijas īstenošanā, norādot pilotprojekta uzsākšanas un pabeigšanas datumu, pilotprojekta īstenošanas nosacījumus un kārtību, pilotakreditācijas īstenošanai nepieciešamās informācijas sniegšanas kārtību un termiņus.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īstenotu šo noteikumu </w:t>
      </w:r>
      <w:r w:rsidR="00000000" w:rsidRPr="00000000" w:rsidDel="00000000">
        <w:rPr>
          <w:rtl w:val="0"/>
        </w:rPr>
        <w:t xml:space="preserve">18.6.2. </w:t>
      </w:r>
      <w:r w:rsidR="00000000" w:rsidRPr="00000000" w:rsidDel="00000000">
        <w:rPr>
          <w:rtl w:val="0"/>
        </w:rPr>
        <w:t xml:space="preserve">apakšpunktā</w:t>
      </w:r>
      <w:r w:rsidR="00000000" w:rsidRPr="00000000" w:rsidDel="00000000">
        <w:rPr>
          <w:rtl w:val="0"/>
        </w:rPr>
        <w:t xml:space="preserve"> minēto atbalstāmo darbību, finansējuma saņēmējs nodrošina augstskolu atlasi atbilstoši finansējuma saņēmēja izstrādātiem un ar Izglītības un zinātnes ministriju saskaņotiem atlases nosacījumiem un kārtībai.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augstskolu un koledžu cikliskas institucionālās akreditācijas (turpmāk – cikliska institucionālā akreditācija) ieviešanai nepieciešamās normatīvās un informatīvās bāzes sagatavošana (priekšlikumi, metodikas, vadlīnijas):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ziņojuma par studiju virzienu akreditācijas rezultātiem izstrāde, tai skaitā gūto atziņu izmantošana cikliskas institucionālās akreditācijas ieviešanai;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priekšlikumu sagatavošana cikliskas institucionālās akreditācijas ieviešanai nepieciešamā normatīvā regulējuma izstrādei;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augstskolas un koledžas novērtēšanas procesa nodrošināšanai nepieciešamās dokumentācijas, tai skaitā vadlīniju, vērtēšanas un organizēšanas metodiku izstrāde atbilstoši cikliskas institucionālās akreditācijas ieviešanas normatīvajam regulējumam;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akreditācijas aģentūras personāla un novērtēšanas ekspertu, tai skaitā studējošo, darba devēju, akadēmiskās vides ekspertu, studiju kvalitātes komisijas ekspertu un ārvalstu ekspertu kompetenču pilnveide, tai skaitā apmācības un pieredzes apmaiņas pasākumi ar citu valstu akreditācijas aģentūrām;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akreditācijas aģentūras e-platformas funkcionalitātes pilnveide, nodrošinot tās atbilstību cikliskas institucionālās akreditācijas ieviešanas ietvaros izstrādātajām augstskolu un koledžu novērtēšanas procedūrām un nodrošinot cikliskas institucionālās akreditācijas procesam nepieciešamo dokumentu apriti un datu uzkrāšanu;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izglītības informācijas sistēmas un Nacionālās Zinātniskās darbības informācijas sistēmas funkcionalitātes pilnveide, nodrošinot cikliskas institucionālās akreditācijas procesam nepieciešamo datu apmaiņu ar akreditācijas aģentūras e-platformu;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cikliskas institucionālās akreditācijas aprobācija, tai skaitā pilotakreditāciju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pasākumi augstskolu iekšējās kvalitātes nodrošināšanas sistēmas pilnveidei atbilstoši Standartiem un vadlīnijām kvalitātes nodrošināšanai Eiropas Augstākās izglītības telpā, tai skaitā rekomendāciju izstrāde augstskolu iekšējās kvalitātes nodrošināšanas sistēmas efektīvai darbībai: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apmācības un semināri augstskolām par iekšējās kvalitātes nodrošināšanas sistēmas pilnveidi, piesaistot ārvalstu ekspertus, tai skaitā pieredzes apmaiņas pasākumi ar ārvalstu augstskolām;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atsevišķu augstskolu esošās iekšējās kvalitātes nodrošināšanas sistēmu izvērtēšana un priekšlikumu sniegšana to uzlabošanai;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rekomendāciju izstrāde augstskolu iekšējās kvalitātes nodrošināšanas sistēmas efektīvai darbībai;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un informatīvie pasākumi augstskolām un koledžām: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apmācības un semināri cikliskas institucionālās akreditācijas ieviešanas jautājumos;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komunikācijas un informatīvo līdzekļu nodrošināšana un attīstība, tai skaitā akreditācijas aģentūras tīmekļvietnes pilnveide, informatīvo materiālu izstrāde cikliskas institucionālās akreditācijas un augstākās izglītības kvalitātes nodrošināšanas jautājumos;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izņemot virsstundas, šo noteikumu </w:t>
      </w:r>
      <w:r w:rsidR="00000000" w:rsidRPr="00000000" w:rsidDel="00000000">
        <w:rPr>
          <w:rtl w:val="0"/>
        </w:rPr>
        <w:t xml:space="preserve">18.8.</w:t>
      </w:r>
      <w:r w:rsidR="00000000" w:rsidRPr="00000000" w:rsidDel="00000000">
        <w:rPr>
          <w:rtl w:val="0"/>
        </w:rPr>
        <w:t xml:space="preserve"> un </w:t>
      </w:r>
      <w:r w:rsidR="00000000" w:rsidRPr="00000000" w:rsidDel="00000000">
        <w:rPr>
          <w:rtl w:val="0"/>
        </w:rPr>
        <w:t xml:space="preserve">18.9. </w:t>
      </w:r>
      <w:r w:rsidR="00000000" w:rsidRPr="00000000" w:rsidDel="00000000">
        <w:rPr>
          <w:rtl w:val="0"/>
        </w:rPr>
        <w:t xml:space="preserve">apakšpunktā</w:t>
      </w:r>
      <w:r w:rsidR="00000000" w:rsidRPr="00000000" w:rsidDel="00000000">
        <w:rPr>
          <w:rtl w:val="0"/>
        </w:rPr>
        <w:t xml:space="preserve"> minēto atbalstāmo darbību īstenošanai, kas līdz atbildīgās iestādes izstrādātās vienkāršoto izmaksu metodikas apstiprināšanai ir attiecināmas kā faktiskās izmaksas.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personāla atlīdzības izmaksas, izņemot virsstundas,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w:t>
      </w:r>
      <w:r w:rsidR="00000000" w:rsidRPr="00000000" w:rsidDel="00000000">
        <w:rPr>
          <w:rtl w:val="0"/>
        </w:rPr>
        <w:t xml:space="preserve">18.6.</w:t>
      </w:r>
      <w:r w:rsidR="00000000" w:rsidRPr="00000000" w:rsidDel="00000000">
        <w:rPr>
          <w:rtl w:val="0"/>
        </w:rPr>
        <w:t xml:space="preserve"> un </w:t>
      </w:r>
      <w:r w:rsidR="00000000" w:rsidRPr="00000000" w:rsidDel="00000000">
        <w:rPr>
          <w:rtl w:val="0"/>
        </w:rPr>
        <w:t xml:space="preserve">18.7. </w:t>
      </w:r>
      <w:r w:rsidR="00000000" w:rsidRPr="00000000" w:rsidDel="00000000">
        <w:rPr>
          <w:rtl w:val="0"/>
        </w:rPr>
        <w:t xml:space="preserve">apakšpunktā</w:t>
      </w:r>
      <w:r w:rsidR="00000000" w:rsidRPr="00000000" w:rsidDel="00000000">
        <w:rPr>
          <w:rtl w:val="0"/>
        </w:rPr>
        <w:t xml:space="preserve"> minēto atbalstāmo darbību īstenošanai, kas līdz atbildīgās iestādes izstrādātās vienkāršoto izmaksu metodikas apstiprināšanai ir attiecināmas kā faktiskās izmaksas.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jaunradītu darba vietu aprīkojuma, tai skaitā biroja mēbeļu un tehnikas, datorprogrammu un licenču iegādes vai nomas izmaksas, aprīkojuma uzturēšanas un remonta izmaksas vai esošo darba vietu atjaunošanas izmaksas, ja esošo darba vietu aprīkojums ir nolietojies un tiek norakstīts,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finansējuma saņēmēja projekta vadības vai īstenošanas personāls ir nodarbināts projektā uz darba līguma pamata. Ja personāls ir nodarbināts normālu darba laiku, darba vietas aprīkojuma iegādes vai nomas izmaksas ir attiecināmas 100 procentu apmērā. Ja personāls ir nodarbināts nepilnu darba laiku, darba vietas aprīkojuma iegādes vai nomas izmaksas ir attiecināmas proporcionāli darba slodzes procentuālajam sadalījumam. Ja personāls ir nodarbināts saskaņā ar daļlaika attiecināmības principu, darba vietas aprīkojuma iegādes vai nomas izmaksas ir attiecināmas proporcionāli darba slodzes procentuālajam sadalījumam un ņemot vērā darbinieka iesaistes periodu projektā pret projekta kopējo īstenošanas ilgumu;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iekšzemes komandējumu un darba braucienu izmaksas projekta vadības un īstenošanas personālam šo noteikumu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ārvalstu komandējumu izmaksas projekta īstenošanas personālam 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18.6. </w:t>
      </w:r>
      <w:r w:rsidR="00000000" w:rsidRPr="00000000" w:rsidDel="00000000">
        <w:rPr>
          <w:rtl w:val="0"/>
        </w:rPr>
        <w:t xml:space="preserve">apakšpunktā</w:t>
      </w:r>
      <w:r w:rsidR="00000000" w:rsidRPr="00000000" w:rsidDel="00000000">
        <w:rPr>
          <w:rtl w:val="0"/>
        </w:rPr>
        <w:t xml:space="preserve"> minētās atbalstāmās darbības īstenošanai un ārvalstu komandējumu izmaksas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augstskolu deleģētajiem pārstāvjiem šo noteikumu </w:t>
      </w:r>
      <w:r w:rsidR="00000000" w:rsidRPr="00000000" w:rsidDel="00000000">
        <w:rPr>
          <w:rtl w:val="0"/>
        </w:rPr>
        <w:t xml:space="preserve">18.6.1. </w:t>
      </w:r>
      <w:r w:rsidR="00000000" w:rsidRPr="00000000" w:rsidDel="00000000">
        <w:rPr>
          <w:rtl w:val="0"/>
        </w:rPr>
        <w:t xml:space="preserve">apakšpunktā</w:t>
      </w:r>
      <w:r w:rsidR="00000000" w:rsidRPr="00000000" w:rsidDel="00000000">
        <w:rPr>
          <w:rtl w:val="0"/>
        </w:rPr>
        <w:t xml:space="preserve"> minētās atbalstāmās darbības īstenošanai atbilstoši normatīvajiem aktiem par kārtību, kādā atlīdzināmi ar komandējumiem saistītie izdevumu, ja tie ir pamatoti un saistīti 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transporta pakalpojumu izmaksas (maksa par degvielu, maksa par sabiedriskā transporta izmantošanu) šo noteikumu </w:t>
      </w:r>
      <w:r w:rsidR="00000000" w:rsidRPr="00000000" w:rsidDel="00000000">
        <w:rPr>
          <w:rtl w:val="0"/>
        </w:rPr>
        <w:t xml:space="preserve">18.8. </w:t>
      </w:r>
      <w:r w:rsidR="00000000" w:rsidRPr="00000000" w:rsidDel="00000000">
        <w:rPr>
          <w:rtl w:val="0"/>
        </w:rPr>
        <w:t xml:space="preserve">apakšpunktā</w:t>
      </w:r>
      <w:r w:rsidR="00000000" w:rsidRPr="00000000" w:rsidDel="00000000">
        <w:rPr>
          <w:rtl w:val="0"/>
        </w:rPr>
        <w:t xml:space="preserve">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sistēmu pilnveides un attīstības izmaksas, tai skaitā informācijas sistēmu integrēšanas un savienošanas izmaksas, kas nodrošina cikliskas institucionālās akreditācijas procesam nepieciešamo datu uzkrāšanu un datu apmaiņu: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akreditācijas aģentūras e-platformas pilnveides un attīstības, tai skaitā e-platformas drošības testēšanas izmaksas šo noteikumu </w:t>
      </w:r>
      <w:r w:rsidR="00000000" w:rsidRPr="00000000" w:rsidDel="00000000">
        <w:rPr>
          <w:rtl w:val="0"/>
        </w:rPr>
        <w:t xml:space="preserve">18.3.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izglītības informācijas sistēmas un Nacionālās zinātniskās darbības informācijas sistēmas pilnveides un attīstības izmaksas šo noteikumu </w:t>
      </w:r>
      <w:r w:rsidR="00000000" w:rsidRPr="00000000" w:rsidDel="00000000">
        <w:rPr>
          <w:rtl w:val="0"/>
        </w:rPr>
        <w:t xml:space="preserve">18.4. </w:t>
      </w:r>
      <w:r w:rsidR="00000000" w:rsidRPr="00000000" w:rsidDel="00000000">
        <w:rPr>
          <w:rtl w:val="0"/>
        </w:rPr>
        <w:t xml:space="preserve">apakšpunktā</w:t>
      </w:r>
      <w:r w:rsidR="00000000" w:rsidRPr="00000000" w:rsidDel="00000000">
        <w:rPr>
          <w:rtl w:val="0"/>
        </w:rPr>
        <w:t xml:space="preserve"> minētās atbalstāmās darbības īstenošanai;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tulkošanas un citu pakalpojumu izmaksas, kas ir pamatotas un saistītas ar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w:t>
      </w:r>
      <w:r w:rsidR="00000000" w:rsidRPr="00000000" w:rsidDel="00000000">
        <w:rPr>
          <w:rtl w:val="0"/>
        </w:rPr>
        <w:t xml:space="preserve">18.6.</w:t>
      </w:r>
      <w:r w:rsidR="00000000" w:rsidRPr="00000000" w:rsidDel="00000000">
        <w:rPr>
          <w:rtl w:val="0"/>
        </w:rPr>
        <w:t xml:space="preserve"> un </w:t>
      </w:r>
      <w:r w:rsidR="00000000" w:rsidRPr="00000000" w:rsidDel="00000000">
        <w:rPr>
          <w:rtl w:val="0"/>
        </w:rPr>
        <w:t xml:space="preserve">18.7. </w:t>
      </w:r>
      <w:r w:rsidR="00000000" w:rsidRPr="00000000" w:rsidDel="00000000">
        <w:rPr>
          <w:rtl w:val="0"/>
        </w:rPr>
        <w:t xml:space="preserve">apakšpunktā</w:t>
      </w:r>
      <w:r w:rsidR="00000000" w:rsidRPr="00000000" w:rsidDel="00000000">
        <w:rPr>
          <w:rtl w:val="0"/>
        </w:rPr>
        <w:t xml:space="preserve"> minēto atbalstāmo darbību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apmācību, semināru, diskusiju un pieredzes apmaiņas pasākumu organizēšanu un īstenošanu saistītās izmaksas, tai skaitā telpu īres izmaksas (ja projekta aktivitāšu īstenošanai nepieciešams īrēt telpas ārpus finansējuma saņēmēja vai projekta īstenošanas sadarbības partnera juridiskās un faktiskās uzturēšanās adreses) un izdales materiālu nodrošinājuma izmaksas, šo noteikumu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18.6.1.</w:t>
      </w:r>
      <w:r w:rsidR="00000000" w:rsidRPr="00000000" w:rsidDel="00000000">
        <w:rPr>
          <w:rtl w:val="0"/>
        </w:rPr>
        <w:t xml:space="preserve"> un </w:t>
      </w:r>
      <w:r w:rsidR="00000000" w:rsidRPr="00000000" w:rsidDel="00000000">
        <w:rPr>
          <w:rtl w:val="0"/>
        </w:rPr>
        <w:t xml:space="preserve">18.7.2.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augstskolu un koledžu kvalitātes novērtēšanas ekspertu, tai skaitā ārvalstu ekspertu, piesaistes izmaksas šo noteikumu </w:t>
      </w:r>
      <w:r w:rsidR="00000000" w:rsidRPr="00000000" w:rsidDel="00000000">
        <w:rPr>
          <w:rtl w:val="0"/>
        </w:rPr>
        <w:t xml:space="preserve">18.5.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augstskolu iekšējās kvalitātes nodrošināšanas sistēmas ieviešanas ekspertu, tai skaitā ārvalstu ekspertu, piesaistes izmaksas šo noteikumu </w:t>
      </w:r>
      <w:r w:rsidR="00000000" w:rsidRPr="00000000" w:rsidDel="00000000">
        <w:rPr>
          <w:rtl w:val="0"/>
        </w:rPr>
        <w:t xml:space="preserve">18.6.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informatīvo un metodisko materiālu izstrādes un publiskošanas izmaksas, akreditācijas aģentūras tīmekļvietnes pilnveides izmaksas 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18.7.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komunikācijas un vizuālās identitātes prasību nodrošināšanas pasākumu izmaksas šo noteikumu </w:t>
      </w:r>
      <w:r w:rsidR="00000000" w:rsidRPr="00000000" w:rsidDel="00000000">
        <w:rPr>
          <w:rtl w:val="0"/>
        </w:rPr>
        <w:t xml:space="preserve">18.9.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minētajām tiešajām attiecināmajām personāla izmaksām kas veiktas, pamatojoties uz darba līgumu vai rīkojumu par iecelšanu amatā.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Sadarbības partnerim ir attiecināmas šo noteikumu </w:t>
      </w:r>
      <w:r w:rsidR="00000000" w:rsidRPr="00000000" w:rsidDel="00000000">
        <w:rPr>
          <w:rtl w:val="0"/>
        </w:rPr>
        <w:t xml:space="preserve">18.4. </w:t>
      </w:r>
      <w:r w:rsidR="00000000" w:rsidRPr="00000000" w:rsidDel="00000000">
        <w:rPr>
          <w:rtl w:val="0"/>
        </w:rPr>
        <w:t xml:space="preserve">apakšpunktā</w:t>
      </w:r>
      <w:r w:rsidR="00000000" w:rsidRPr="00000000" w:rsidDel="00000000">
        <w:rPr>
          <w:rtl w:val="0"/>
        </w:rPr>
        <w:t xml:space="preserve"> minētās izmaksas, kas nepārsniedz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nodoklis uzskatāms par attiecināmām izmaksām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64. panta 1. punkta "c" apakšpunktā ietvertajiem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saskaņā ar līgumu par projekta īstenošanu finansējuma saņēmējam ir paredzēts avanss, to var izmaksāt pa daļām. Viens avansa maksājums nepārsniedz 30 procentus no projektam piešķirtā ESF+ finansējuma un valsts budžeta līdzfinansējuma kopsummas. Avansa un starpposma maksājumu kopsumma var būt 95 procenti no projektam piešķirtā ESF+ un valsts budžeta līdzfinansējuma kopsummas.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saņēmējam izmaksas ir attiecināmas no 2024. gada 1. augusta, ja tās atbilst šajos noteikumos minētajām izmaksu pozīcijām. Projekta iesniegumā neiekļauj un finansējumu nepiešķir pabeigtām darbībām.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Sadarbības partnerim izmaksas ir attiecināmas pēc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 sadarbības līguma noslēgšanas, bet ne agrāk kā no dienas, kad noslēgta vienošanās par projekta īstenošanu.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projektu īsteno saskaņā ar noslēgto līgumu par projekta īstenošanu, bet ne ilgāk kā līdz 2027.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īsteno projektu, kas nav saistīts ar saimnieciskās darbības veikšanu vai nav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ar sadarbības partneri savstarpēji saskaņo šo noteikumu </w:t>
      </w:r>
      <w:r w:rsidR="00000000" w:rsidRPr="00000000" w:rsidDel="00000000">
        <w:rPr>
          <w:rtl w:val="0"/>
        </w:rPr>
        <w:t xml:space="preserve">18.3.</w:t>
      </w:r>
      <w:r w:rsidR="00000000" w:rsidRPr="00000000" w:rsidDel="00000000">
        <w:rPr>
          <w:rtl w:val="0"/>
        </w:rPr>
        <w:t xml:space="preserve"> un </w:t>
      </w:r>
      <w:r w:rsidR="00000000" w:rsidRPr="00000000" w:rsidDel="00000000">
        <w:rPr>
          <w:rtl w:val="0"/>
        </w:rPr>
        <w:t xml:space="preserve">18.4. </w:t>
      </w:r>
      <w:r w:rsidR="00000000" w:rsidRPr="00000000" w:rsidDel="00000000">
        <w:rPr>
          <w:rtl w:val="0"/>
        </w:rPr>
        <w:t xml:space="preserve">apakšpunktā</w:t>
      </w:r>
      <w:r w:rsidR="00000000" w:rsidRPr="00000000" w:rsidDel="00000000">
        <w:rPr>
          <w:rtl w:val="0"/>
        </w:rPr>
        <w:t xml:space="preserve"> minēto  informācijas sistēmu, tai skaitā aģentūras e-platformas, pilnveides risinājumus. Finansējuma saņēmējs saskaņojuma apliecinājumu iesniedz Kohēzijas politikas fondu vadības informācijas sistēmā kopā ar maksājuma pieprasījumu.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nodrošina, ka projektā iekļautās darbības, to izpildes grafiks un izmaksu struktūra ir organizētas tā, lai līdz 2025. gada 30. jūnijam finansējuma saņēmēja iesniegto maksājuma pieprasījumu apjoms sastāda vismaz 100 000 </w:t>
      </w:r>
      <w:r w:rsidR="00000000" w:rsidRPr="00000000" w:rsidDel="00000000">
        <w:rPr>
          <w:i w:val="1"/>
          <w:rtl w:val="0"/>
        </w:rPr>
        <w:t xml:space="preserve">euro.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un sadarbības partneris nodrošina dubultā finansējuma neiestāšanos un pasākuma ietvaros plānotā atbalsta nepārklāšanos ar citiem valsts un ārvalstu finanšu atbalsta instrumentiem.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uzkrāj datus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nacionālo rādītāju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rādītāja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minēto informāciju iesniedz Kohēzijas politikas fondu vadības informācijas sistēmā kopā ar maksājuma pieprasījumu.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un sadarbības partneris projekta īstenošanai nepieciešamo preču un pakalpojumu iegādi veic atklātā, pārredzamā, nediskriminējošā un konkurenci nodrošinošā procedūrā saskaņā ar publisko iepirkumu reglamentējošajiem normatīvajiem aktiem, izvērtējot iespējas īstenot sociāli atbildīgu publisko iepirkumu un inovatīvu publisko iepirkumu. Atbalstāma ir vides prasību un inovatīva risinājuma integrācija preču un pakalpojumu iepirkumos (zaļais publiskais iepirkums un inovāciju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nodrošina komunikācijas un vizuālās identitātes prasību nodrošināšanas pasākumus saskaņā ar regulas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un sadarbības partneris projekta īstenošanas laikā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un publisko iepirkumu reglamentējošajiem normatīvajiem aktiem, kā arī paraksta interešu konflikta neesības apliecinājumu.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savā tīmekļvietnē ievieto informāciju par projekta īstenošanas gaitu un aktualizē to, tiklīdz pieejama jaunākā informācija, bet ne retāk kā reizi trijos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24-TA-602</w:t>
    </w:r>
    <w:r>
      <w:br/>
    </w:r>
    <w:r w:rsidR="00000000" w:rsidRPr="00000000" w:rsidDel="00000000">
      <w:rPr>
        <w:rtl w:val="0"/>
      </w:rPr>
      <w:t xml:space="preserve">Izdrukāts 29.07.2026. 23.04 - 1.0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24-TA-602</w:t>
    </w:r>
    <w:r>
      <w:br/>
    </w:r>
    <w:r w:rsidR="00000000" w:rsidRPr="00000000" w:rsidDel="00000000">
      <w:rPr>
        <w:rtl w:val="0"/>
      </w:rPr>
      <w:t xml:space="preserve">Izdrukāts 29.07.2026. 23.04 - 1.0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noteikumu_projekts_24-TA-602.docx</dc:title>
</cp:coreProperties>
</file>

<file path=docProps/custom.xml><?xml version="1.0" encoding="utf-8"?>
<Properties xmlns="http://schemas.openxmlformats.org/officeDocument/2006/custom-properties" xmlns:vt="http://schemas.openxmlformats.org/officeDocument/2006/docPropsVTypes"/>
</file>