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2026. gada 14.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205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Skolotāju slodžu skaits un zemākās mēneša darba algas likmes palielinājums darba samaksas diferenciācijai</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r w:rsidR="00000000" w:rsidRPr="00000000" w:rsidDel="00000000">
        <w:rPr>
          <w:b w:val="1"/>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Skolotāju slodžu skaits vispārējā izglītībā pēc klašu lieluma (ļoti maza, maza, vidēja, liela klase)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center"/>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82"/>
        <w:gridCol w:w="1341"/>
        <w:gridCol w:w="428"/>
        <w:gridCol w:w="485"/>
        <w:gridCol w:w="451"/>
        <w:gridCol w:w="485"/>
        <w:gridCol w:w="416"/>
        <w:gridCol w:w="451"/>
        <w:gridCol w:w="451"/>
        <w:gridCol w:w="405"/>
        <w:gridCol w:w="416"/>
        <w:gridCol w:w="428"/>
        <w:gridCol w:w="405"/>
        <w:gridCol w:w="393"/>
        <w:tblGridChange w:id="0">
          <w:tblGrid>
            <w:gridCol w:w="982"/>
            <w:gridCol w:w="1341"/>
            <w:gridCol w:w="428"/>
            <w:gridCol w:w="485"/>
            <w:gridCol w:w="451"/>
            <w:gridCol w:w="485"/>
            <w:gridCol w:w="416"/>
            <w:gridCol w:w="451"/>
            <w:gridCol w:w="451"/>
            <w:gridCol w:w="405"/>
            <w:gridCol w:w="416"/>
            <w:gridCol w:w="428"/>
            <w:gridCol w:w="405"/>
            <w:gridCol w:w="393"/>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Klase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12.</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Klases lielums</w:t>
            </w:r>
          </w:p>
        </w:tc>
        <w:tc>
          <w:tcPr>
            <w:shd w:fill="ffffff"/>
            <w:vAlign w:val="center"/>
            <w:noWrap w:val="true"/>
            <w:vMerge w:val="restart"/>
            <w:gridSpan w:val="1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Skolotāju slodžu skaits</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Vispārējās pamatizglītības un vispārējās vidējās izglītības programma* (speciālās izglītības programmas izglītojamiem ar redzes traucējumiem, dzirdes traucējumiem, valodas traucējumiem un mācīšanās traucējumiem)**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ļoti maza klase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1,810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maza klase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1,920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vidēja klase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2,208</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liela klase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2,325</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Vispārējās pamatizglītības programma ar augstākiem plānotajiem rezultātiem mācību jomas "Kultūras izpratne un pašizpausme mākslā" daļā "Mūzika"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ļoti maza klase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2,320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maza klase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2,455</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vidēja klase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2,758</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liela klase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2,875</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Vispārējās pamatizglītības programma ar augstākiem plānotajiem rezultātiem (izņemot mācību jomas "Kultūras izpratne un pašizpausme mākslā" daļu "Mūzika"),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starptautiskā bakalaurāta programmas;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iestādes, kurām ir noslēgti starpvaldību līgumi izglītības programmu īstenošanā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ļoti maza klase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maza klase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2,285</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vidēja klase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2,575</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liela klase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2,692</w:t>
            </w:r>
          </w:p>
        </w:tc>
      </w:tr>
      <w:tr>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Tālmācības vai neklātienes vispārējās izglītības programma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tālmācības/neklātienes klase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1,185</w:t>
            </w:r>
          </w:p>
        </w:tc>
      </w:tr>
      <w:tr>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Speciālās pamatizglītības programma (speciālās izglītības programmas izglītojamiem ar garīgās veselības traucējumiem, speciālās izglītības programmas izglītojamiem ar garīgās attīstības traucējumiem, speciālās izglītības programmas izglītojamiem ar smagiem garīgās attīstības traucējumiem vai vairākiem smagiem attīstības traucējumiem)**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speciālās izglītības klase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Vispārējās izglītības programma (īsteno ieslodzījuma vietās)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klātienē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neklātienē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0,540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Ja izglītojamie ar garīgās attīstības traucējumiem, ar smagiem garīgās attīstības traucējumiem vai vairākiem smagiem attīstības traucējumiem apgūst speciālās izglītības programmu vispārizglītojošā iestādē un ir iekļauti vispārizglītojošā klasē, tad papildus skolotāju slodzēm, kas atbilstoši Ministru kabineta 2026. gada 14. aprīļa noteikumu Nr. 205 "Kārtība, kādā aprēķina un sadala valsts budžeta mērķdotāciju pedagogu darba samaksai pašvaldību vispārējās izglītības iestādēs un valsts augstskolu vispārējās vidējās izglītības iestādēs" </w:t>
      </w:r>
      <w:r w:rsidR="00000000" w:rsidRPr="00000000" w:rsidDel="00000000">
        <w:rPr>
          <w:rtl w:val="0"/>
        </w:rPr>
        <w:t xml:space="preserve">6.1.1.1.</w:t>
      </w:r>
      <w:r w:rsidR="00000000" w:rsidRPr="00000000" w:rsidDel="00000000">
        <w:rPr>
          <w:rtl w:val="0"/>
        </w:rPr>
        <w:t xml:space="preserve"> apakšpunktam izglītības iestādei tiek aprēķinātas par vispārizglītojošajām klasēm, ministrija aprēķina papildu 1,322 skolotāju slodzes, ņemot vērā izglītojamo ar garīgās attīstības traucējumiem, ar smagiem garīgās attīstības traucējumiem vai vairākiem smagiem attīstības traucējumiem skaitu, pieņemot, ka klasē ir seši izglītojamie.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Ministrija aprēķina finansējumu izglītojamo skaitam kā klasei, ja speciālās izglītības klasē norādīto izglītojamo skaits ir lielāks nekā Ministru kabineta 2022. gada 11. janvāra noteikumu Nr. 11 "Kārtība, kādā izglītojamie tiek uzņemti vispārējās izglītības programmās un atskaitīti no tām, kā arī obligātās prasības izglītojamo pārcelšanai nākamajā klasē" 18. punktā minētais iekļaujamo izglītojamo skaits. Ja speciālās izglītības klasē norādīto izglītojamo skaits ir mazāks, mērķdotāciju aprēķina kā par vispārizglītojošā klasē iekļautiem izglītojamiem.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Skolotāju zemākās mēneša darba algas likmes palielinājums darba samaksas diferenciācijai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58"/>
        <w:gridCol w:w="1210"/>
        <w:gridCol w:w="2822"/>
        <w:tblGridChange w:id="0">
          <w:tblGrid>
            <w:gridCol w:w="5158"/>
            <w:gridCol w:w="1210"/>
            <w:gridCol w:w="2822"/>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Zemākās mēneša darba algas likmes palielinājums (procenti)</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Vispārējās pamatizglītības un vispārējās vidējās izglītības programma, vispārējās pamatizglītības programma ar augstākiem plānotajiem rezultātiem mācību jomas "Kultūras izpratne un pašizpausme mākslā" daļā "Mūzika", vispārējās pamatizglītības programma ar augstākiem plānotajiem rezultātiem (izņemot mācību jomas "Kultūras izpratne un pašizpausme mākslā" daļu "Mūzika"), starptautiskā bakalaurāta programma; izglītības iestādes, kurām ir noslēgti starpvaldību līgumi izglītības programmu īstenošanā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ļoti maza klase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maza klase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vidēja klase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liela klase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Tālmācības vai neklātienes vispārējās izglītības programma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uz klasi***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Speciālās pamatizglītības programma (speciālās izglītības programma izglītojamiem ar garīgās veselības traucējumiem, speciālās izglītības programma izglītojamiem ar garīgās attīstības traucējumiem, speciālās izglītības programma izglītojamiem ar smagiem garīgās attīstības traucējumiem vai vairākiem smagiem attīstības traucējumiem)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speciālās izglītības klase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Vispārējās izglītības programma, ko īsteno ieslodzījuma vietās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klātienē/neklātienē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Ministrija aprēķina klašu skaitu atbilstoši Ministru kabineta 2026. gada 14. aprīļa noteikumu Nr. 205 "Kārtība, kādā aprēķina un sadala valsts budžeta mērķdotāciju pedagogu darba samaksai pašvaldību vispārējās izglītības iestādēs un valsts augstskolu vispārējās vidējās izglītības iestādēs" </w:t>
      </w:r>
      <w:r w:rsidR="00000000" w:rsidRPr="00000000" w:rsidDel="00000000">
        <w:rPr>
          <w:rtl w:val="0"/>
        </w:rPr>
        <w:t xml:space="preserve">6.1.4.1.</w:t>
      </w:r>
      <w:r w:rsidR="00000000" w:rsidRPr="00000000" w:rsidDel="00000000">
        <w:rPr>
          <w:rtl w:val="0"/>
        </w:rPr>
        <w:t xml:space="preserve"> apakšpunktam.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24-TA-164</w:t>
    </w:r>
    <w:r>
      <w:br/>
    </w:r>
    <w:r w:rsidR="00000000" w:rsidRPr="00000000" w:rsidDel="00000000">
      <w:rPr>
        <w:rtl w:val="0"/>
      </w:rPr>
      <w:t xml:space="preserve">Izdrukāts 29.07.2026. 23.28 - 1.0.VK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24-TA-164</w:t>
    </w:r>
    <w:r>
      <w:br/>
    </w:r>
    <w:r w:rsidR="00000000" w:rsidRPr="00000000" w:rsidDel="00000000">
      <w:rPr>
        <w:rtl w:val="0"/>
      </w:rPr>
      <w:t xml:space="preserve">Izdrukāts 29.07.2026. 23.28 - 1.0.VK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noteikumu_projekts_p2_24-TA-164.docx</dc:title>
</cp:coreProperties>
</file>

<file path=docProps/custom.xml><?xml version="1.0" encoding="utf-8"?>
<Properties xmlns="http://schemas.openxmlformats.org/officeDocument/2006/custom-properties" xmlns:vt="http://schemas.openxmlformats.org/officeDocument/2006/docPropsVTypes"/>
</file>