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Izglītojamo skaits atbalsta personāla slodžu skaita aprēķinam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w:t>
      </w:r>
      <w:r w:rsidR="00000000" w:rsidRPr="00000000" w:rsidDel="00000000">
        <w:rPr>
          <w:b w:val="1"/>
          <w:rtl w:val="0"/>
        </w:rPr>
        <w:t xml:space="preserve"> skaits vispārējās izglītības programmās (izņemot tālmācības izglītības programmas) atbalsta personāla slodžu skaita aprēķinam</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98"/>
        <w:gridCol w:w="2360"/>
        <w:gridCol w:w="784"/>
        <w:gridCol w:w="793"/>
        <w:gridCol w:w="673"/>
        <w:gridCol w:w="784"/>
        <w:gridCol w:w="723"/>
        <w:gridCol w:w="623"/>
        <w:tblGridChange w:id="0">
          <w:tblGrid>
            <w:gridCol w:w="1698"/>
            <w:gridCol w:w="2360"/>
            <w:gridCol w:w="784"/>
            <w:gridCol w:w="793"/>
            <w:gridCol w:w="673"/>
            <w:gridCol w:w="784"/>
            <w:gridCol w:w="723"/>
            <w:gridCol w:w="62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personāla 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kas atbilst vienai atbalsta personāla slodzei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Minimālā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Maksimālā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4.–6.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7.–9.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10.–12. klase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Pedagoga palīgs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Sociālais 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Speciālais 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Skolotājs logopēds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psihologs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bibliotekārs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 karjeras konsultants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speciālās izglītības programmās iekļaujoši vispārizglītojošās klasēs atbalsta personāla slodžu skaita aprēķinam</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72"/>
        <w:gridCol w:w="5468"/>
        <w:gridCol w:w="5468"/>
        <w:gridCol w:w="5468"/>
        <w:gridCol w:w="5468"/>
        <w:tblGridChange w:id="0">
          <w:tblGrid>
            <w:gridCol w:w="3872"/>
            <w:gridCol w:w="5468"/>
            <w:gridCol w:w="5468"/>
            <w:gridCol w:w="5468"/>
            <w:gridCol w:w="5468"/>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Speciālās izglītības programma (programmas koda 5. un 6. cipars)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kas atbilst vienai atbalsta personāla slodzei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izglītības psihologs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skolotājs logopēds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speciālais 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pedagoga palīgs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redzes traucējumiem (51)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 paralēlklasēm**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dzirdes traucējumiem (52)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valodas traucējumiem (55)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mācīšanās traucējumiem (56)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veselības traucējumiem (57)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attīstības traucējumiem (58)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smagiem garīgās attīstības traucējumiem vai vairākiem smagiem attīstības traucējumiem (59)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speciālās izglītības programmās vispārizglītojošo iestāžu speciālās izglītības klasēs atbalsta personāla slodžu skaita aprēķinam</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19"/>
        <w:gridCol w:w="5421"/>
        <w:gridCol w:w="5421"/>
        <w:gridCol w:w="5421"/>
        <w:gridCol w:w="5421"/>
        <w:tblGridChange w:id="0">
          <w:tblGrid>
            <w:gridCol w:w="3919"/>
            <w:gridCol w:w="5421"/>
            <w:gridCol w:w="5421"/>
            <w:gridCol w:w="5421"/>
            <w:gridCol w:w="5421"/>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Speciālās izglītības programma (programmas koda 5. un 6. cipars)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kas atbilst vienai atbalsta personāla slodzei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izglītības psihologs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skolotājs logopēds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speciālais 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pedagoga palīgs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redzes traucējumiem (51)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dzirdes traucējumiem (52)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valodas traucējumiem (55)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mācīšanās traucējumiem (56)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veselības traucējumiem (57)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attīstības traucējumiem (58)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smagiem garīgās attīstības traucējumiem vai vairākiem smagiem attīstības traucējumiem (59)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Mērķdotācijas noteikšanā lietotais atbalsta personāla slodžu aprēķins izmantojams tikai kopējam finansējuma apmēra aprēķinam un nav uzskatāms par fiksētu slodžu skaitu konkrētai izglītības iestādei. Atbalsta personāla nodrošinājumu nepieciešams organizēt, izvērtējot konkrētās izglītojamo vajadzības izglītības iestādē un pašvaldībā. Slodžu skaits ir pielāgojams kopējā finansējuma ietvaros atbilstoši faktiskajām vajadzībām, un finansējuma aprēķinā piemērotā attiecība – konkrēta slodze uz izglītojamo skaitu – nav obligāti jāizmanto. Ministrija aprēķina finansējumu izglītojamo skaitam kā klasei, ja speciālās izglītības klasē norādīto izglītojamo skaits ir lielāks nekā Ministru kabineta 2022. gada 11. janvāra noteikumu Nr. 11 "Kārtība, kādā izglītojamie tiek uzņemti vispārējās izglītības programmās un atskaitīti no tām, kā arī obligātās prasības izglītojamo pārcelšanai nākamajā klasē" 18. punktā minētais iekļaujamo izglītojamo skaits. Ja speciālās izglītības klasē norādīto izglītojamo skaits ir mazāks, mērķdotāciju aprēķina kā par vispārizglītojošā klasē iekļautiem izglītojamiem.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Paralēlklase – viena no divām vai vairākām klasēm (vienā skolā), kurās viena mācību gada laikā izglītojamie apgūst vienu un to pašu izglītības programmu.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noteikumu_projekts_p3_24-TA-164.docx</dc:title>
</cp:coreProperties>
</file>

<file path=docProps/custom.xml><?xml version="1.0" encoding="utf-8"?>
<Properties xmlns="http://schemas.openxmlformats.org/officeDocument/2006/custom-properties" xmlns:vt="http://schemas.openxmlformats.org/officeDocument/2006/docPropsVTypes"/>
</file>