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Dekoratīvo augu pavairojamā materiāla atbilstības kritēriji un aprites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Augu aizsardzības likuma</w:t>
      </w:r>
      <w:r w:rsidR="00000000" w:rsidRPr="00000000" w:rsidDel="00000000">
        <w:rPr>
          <w:rStyle w:val="paragraph"/>
          <w:i w:val="1"/>
          <w:rtl w:val="0"/>
        </w:rPr>
        <w:t xml:space="preserve"> 5.panta 3.punktu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dekoratīvo augu pavairojamā materiāla – augu daļu, tai skaitā potcelmu, – un stādīšanai paredzētā materiāla (turpmāk – materiāls) atbilstības kritērijus un aprites kārtību šo noteikumu </w:t>
      </w:r>
      <w:r w:rsidR="00000000" w:rsidRPr="00000000" w:rsidDel="00000000">
        <w:rPr>
          <w:rtl w:val="0"/>
        </w:rPr>
        <w:t xml:space="preserve">1.</w:t>
      </w:r>
      <w:r w:rsidR="00000000" w:rsidRPr="00000000" w:rsidDel="00000000">
        <w:rPr>
          <w:rtl w:val="0"/>
        </w:rPr>
        <w:t xml:space="preserve">pielikumā minētajām dekoratīvo augu ģintīm un sugām, kā arī to hibrīdiem.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Šie noteikumi neattiecas uz materiālu, kas paredzēts: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izmantošanai personiskām vajadzībām vai izplatīšanai gala lietotājam;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izvešanai (eksportam) uz valstīm, kas nav Eiropas Savienības dalībvalstis (turpmāk – trešās valstis);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izmēģinājumiem vai zinātniskiem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selekcijas darbam;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ģenētiskās daudzveidības saglabāšanai.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ievērošanas valsts uzraudzību un kontroli veic Valsts augu aizsardzības dienests (turpmāk –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Materiāla audzētājs vai izplatītājs ir persona, kas saskaņā ar Eiropas Parlamenta un Padomes 2016. gada 26. oktobra Regulas (ES) 2016/2031 par aizsardzības pasākumiem pret augiem kaitīgajiem organismiem, ar ko groza Eiropas Parlamenta un Padomes Regulas (ES) Nr. 228/2013, (ES) Nr. 652/2014 un (ES) Nr. 1143/2014 un atceļ Padomes Direktīvas </w:t>
      </w:r>
      <w:r w:rsidR="00000000" w:rsidRPr="00000000" w:rsidDel="00000000">
        <w:rPr>
          <w:rtl w:val="0"/>
        </w:rPr>
        <w:t xml:space="preserve">69/464/EEK</w:t>
      </w:r>
      <w:r w:rsidR="00000000" w:rsidRPr="00000000" w:rsidDel="00000000">
        <w:rPr>
          <w:rtl w:val="0"/>
        </w:rPr>
        <w:t xml:space="preserve">, 74/647/EEK, 93/85/EEK, 98/57/EK, 2000/29/EK, 2006/91/EK un 2007/33/EK (turpmāk – Augu veselības regula), 65. pantu ir reģistrēta Kultūraugu uzraudzības valsts informācijas sistēmas Profesionālo operatoru oficiālajā reģistrā (turpmāk – reģistrētā persona). Reģistrētā persona visos materiāla audzēšanas un izplatīšanas posmos ir atbildīga par materiāla atbilstību Augu veselības regulā, Komisijas 2019. gada 28. novembra Īstenošanas regulā (ES) 2019/2072, ar ko paredz vienotus nosacījumus Eiropas Parlamenta un Padomes Regulas (ES) 2016/2031 par aizsardzības pasākumiem pret augiem kaitīgajiem organismiem īstenošanai, atceļ Komisijas Regulu (EK) Nr. 690/2008 un groza Komisijas Īstenošanas regulu (ES) 2018/2019 (turpmāk – Regula 2019/2072), normatīvajos aktos par augu karantīnu un šajos noteikumos noteiktajām prasībām un veic paškontroli atbilstoši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neminētās dekoratīvo augu sugas un to hibrīdi atbilst prasībām attiecībā uz Savienības karantīnas organismiem un aizsargājamās zonas karantīnas organismiem, kas minēti Regulā  </w:t>
      </w:r>
      <w:r w:rsidR="00000000" w:rsidRPr="00000000" w:rsidDel="00000000">
        <w:rPr>
          <w:rtl w:val="0"/>
        </w:rPr>
        <w:t xml:space="preserve">2019/2072</w:t>
      </w:r>
      <w:r w:rsidR="00000000" w:rsidRPr="00000000" w:rsidDel="00000000">
        <w:rPr>
          <w:rtl w:val="0"/>
        </w:rPr>
        <w:t xml:space="preserve">, un tiem organismiem, kuriem piemēro pasākumus, kas pieņemti saskaņā ar Augu veselības regulas 30. panta 1.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339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Materiāla audzēšanas, pavairošanas un uzturēšanas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Materiālu atļauts audzēt un pavairot,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materiāla audzēšanas vai glabāšanas vieta atbilst Regulas  </w:t>
      </w:r>
      <w:r w:rsidR="00000000" w:rsidRPr="00000000" w:rsidDel="00000000">
        <w:rPr>
          <w:rtl w:val="0"/>
        </w:rPr>
        <w:t xml:space="preserve">2019/2072</w:t>
      </w:r>
      <w:r w:rsidR="00000000" w:rsidRPr="00000000" w:rsidDel="00000000">
        <w:rPr>
          <w:rtl w:val="0"/>
        </w:rPr>
        <w:t xml:space="preserve"> IV pielikuma D daļā un normatīvajos aktos augu karantīnas jomā noteiktajām fitosanitārajām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iegūts tieši no materiāla, ko veģetācijas periodā dienests ir pārbaudījis un atzinis, ka tas nav inficēts vai invadēts ar Savienības karantīnas organismiem, tiem organismiem, kuriem piemēro pasākumus, kas pieņemti saskaņā ar Augu veselības regulas 30. panta 1. punktu (turpmāk – augu karantīnas organismi), un šo noteikumu </w:t>
      </w:r>
      <w:r w:rsidR="00000000" w:rsidRPr="00000000" w:rsidDel="00000000">
        <w:rPr>
          <w:rtl w:val="0"/>
        </w:rPr>
        <w:t xml:space="preserve">2.</w:t>
      </w:r>
      <w:r w:rsidR="00000000" w:rsidRPr="00000000" w:rsidDel="00000000">
        <w:rPr>
          <w:rtl w:val="0"/>
        </w:rPr>
        <w:t xml:space="preserve"> pielikumā minētajiem Savienībā reglamentētajiem nekarantīnas organismiem Augu veselības regulas 36. panta izpratnē un citiem kaitīgiem organismiem;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ievēroti agrotehniskie un augu aizsardzības pasākumi, kas nodrošina veselīga un labi attīstīta materiāla izaudzēšanu;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ir nošķirts no citas izcelsmes un kvalitātes materiāla;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sēklām ir pietiekama dīgtspēja.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339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Reģistrētā persona, kas audzē materiālu, kārto audzētavas grāmatu, kurā par audzēto materiālu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suga un šķirne;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izejmateriāla izcelsme – etiķetes vai augu pases numurs. Ja reģistrētā persona pati pavairo materiālu, norāda dienesta pārbaudes akta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iestādītā materiāla daudzums;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audzēšanas platība;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apkarotā augiem kaitīgā organisma nosaukums, lietotā augu aizsardzības līdzekļa nosaukums, koncentrācija un lietošanas datums.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Reģistrētā persona, veicot paškontroli, periodiski novērtē materiāla kvalitātes atbilstību šajos noteikumos noteiktajām prasībām šādos materiāla audzēšanas un izplatīšanas posmos: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ražošanas procesa sākšanas;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materiāla sēšana, piķēšana, podošana, potēšana un stādīšana;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stādījumu vispārējā kopšana;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materiāla pavairošana un novākšana;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materiāla, telpu un darbarīku ķīmiskā apstrāde;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materiāla iesaiņošana, uzglabāšana un transportēšana.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02.06.2020. noteikumiem Nr. 339)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Augu veselības regulas 14. panta 1. punktā minētajā gadījumā reģistrētā persona nekavējoties informē dienestu un īsteno dienesta noteiktos fitosanitāros pasākumus augu karantīnas organismu vai šo noteikumu </w:t>
      </w:r>
      <w:r w:rsidR="00000000" w:rsidRPr="00000000" w:rsidDel="00000000">
        <w:rPr>
          <w:rtl w:val="0"/>
        </w:rPr>
        <w:t xml:space="preserve">2.</w:t>
      </w:r>
      <w:r w:rsidR="00000000" w:rsidRPr="00000000" w:rsidDel="00000000">
        <w:rPr>
          <w:rtl w:val="0"/>
        </w:rPr>
        <w:t xml:space="preserve"> pielikumā minēto Savienībā reglamentēto nekarantīnas organismu izplatīšanās riska samazināšanai.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339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Materiāla atbilstības pārbaude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Materiāla atbilstības kritēriji ir šādi: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ievērota audzējamās kultūras tīrība un šķirnes identitāte;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ievērotas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punktā minētās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materiāls atbilst prasībām attiecībā uz augu karantīnas organismiem, aizsargājamās zonas karantīnas organismiem un šo noteikumu </w:t>
      </w:r>
      <w:r w:rsidR="00000000" w:rsidRPr="00000000" w:rsidDel="00000000">
        <w:rPr>
          <w:rtl w:val="0"/>
        </w:rPr>
        <w:t xml:space="preserve">2.</w:t>
      </w:r>
      <w:r w:rsidR="00000000" w:rsidRPr="00000000" w:rsidDel="00000000">
        <w:rPr>
          <w:rtl w:val="0"/>
        </w:rPr>
        <w:t xml:space="preserve"> pielikumā minētajiem Savienībā reglamentētajiem nekarantīnas organismiem saskaņā ar Augu veselības regulas 3., 5., 32., 36. un 37. pantu un Regulas  </w:t>
      </w:r>
      <w:r w:rsidR="00000000" w:rsidRPr="00000000" w:rsidDel="00000000">
        <w:rPr>
          <w:rtl w:val="0"/>
        </w:rPr>
        <w:t xml:space="preserve">2019/2027</w:t>
      </w:r>
      <w:r w:rsidR="00000000" w:rsidRPr="00000000" w:rsidDel="00000000">
        <w:rPr>
          <w:rtl w:val="0"/>
        </w:rPr>
        <w:t xml:space="preserve"> 3., 4. un 6. pantu un uz tiem organismiem, kuriem piemēro pasākumus, kas pieņemti saskaņā ar Augu veselības regulas 30. panta 1. punktu, kā arī šajos noteikumos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materiāls vismaz vizuālajā pārbaudē audzēšanas vietā ir atzīts par brīvu no visiem šo noteikumu </w:t>
      </w:r>
      <w:r w:rsidR="00000000" w:rsidRPr="00000000" w:rsidDel="00000000">
        <w:rPr>
          <w:rtl w:val="0"/>
        </w:rPr>
        <w:t xml:space="preserve">2.</w:t>
      </w:r>
      <w:r w:rsidR="00000000" w:rsidRPr="00000000" w:rsidDel="00000000">
        <w:rPr>
          <w:rtl w:val="0"/>
        </w:rPr>
        <w:t xml:space="preserve"> pielikumā minētajiem Savienībā reglamentētajiem nekarantīnas organismiem attiecībā uz konkrēto dekoratīvo augu pavairošanas materiālu, un tas ir brīvs no jebkuriem citiem kaitīgajiem organismiem, kas samazina materiāla lietderību un pazemina tā kvalitāti, vai jebkurām šādu organismu pazīmēm vai simptomiem;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materiāls, kas tiek tirgots, vismaz vizuālajā pārbaudē atbilst prasībām par Savienībā reglamentēto nekarantīnas organismu klātbūtni un to pieļaujamo līmeni saskaņā ar šo noteikumu </w:t>
      </w:r>
      <w:r w:rsidR="00000000" w:rsidRPr="00000000" w:rsidDel="00000000">
        <w:rPr>
          <w:rtl w:val="0"/>
        </w:rPr>
        <w:t xml:space="preserve">2.</w:t>
      </w:r>
      <w:r w:rsidR="00000000" w:rsidRPr="00000000" w:rsidDel="00000000">
        <w:rPr>
          <w:rtl w:val="0"/>
        </w:rPr>
        <w:t xml:space="preserve"> pielikumu, un tas ir brīvs no jebkuriem citiem kaitīgajiem organismiem, kas samazina materiāla lietderību un pazemina tā kvalitāti, vai jebkurām šādu organismu pazīmēm vai simptomiem.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trešajām valstīm ievesto materiālu dienests pārbauda atbilstoši fitosanitārajām prasībām saskaņā ar normatīvajos aktos par augu karantīnu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novērtētu materiāla atbilstību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punktā minētajām prasībām, dienests veic atbilstības pārbaudi.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Reģistrētā persona katru gadu līdz 30. aprīlim iesniedz dienestā iesniegumu par atbilstības pārbaudes un augu pases nepieciešamību. Iesniegumā norāda pārbaudāmā materiāla sugu, daudzumu, audzēšanas platības un pārbaudes vietu. Iesniegumam pievieno audzēto šķirņu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Dienests materiāla atbilstības pārbaudes laiku saskaņo ar reģistrēto personu.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Latvijā audzētajam materiālam atbilstības pārbaudi dienests veic:</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veģetācijas periodā – vienu reizi;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rudenī vai pavasarī – pirms izplatīšanas. Ja augiem ir atsākusies veģetācija, veic papildu pārbaudi.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atbilstības pārbaude pirms izplatīšanas veikta rudenī, bet izplatīšana notiek pavasarī un materiālam vēl nav beidzies miera periods, materiālu atkārtoti nepārbauda.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saņemtu atļauju lietot etiķeti no trešajām valstīm ievestam materiālam, reģistrētā persona 24 stundu laikā pēc materiāla ievešanas iesniedz dienestā iesniegumu par atbilstības pārbaudes nepieciešamību un norāda pārbaudāmā materiāla sugu, šķirni, daudzumu un uzglabāšanas vietu.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02.06.2020. noteikumiem Nr. 339)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materiāls atbilst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punktā minētajiem atbilstības kritērijiem, dienests pieņem lēmumu atļaut lietot etiķeti.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dienests atbilstības pārbaudes laikā konstatē, ka materiāls neatbilst šo noteikumu prasībām, dienests aizliedz izplatīt materiālu līdz trūkumu pilnīgai novēršanai.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trūkumi nav novērsti dienesta noteiktajā termiņā, dienests pieņem lēmumu par aizliegumu izplatīt materiālu.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339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Materiāla izplatīšana un uzskaite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nodrošinātu materiāla partiju izsekojamību un iespēju pārbaudīt materiāla identitāti, reģistrētā persona, kas audzē vai izplata materiālu, un reģistrētā persona, kas nodarbojas tikai ar materiāla izplatīšanu, kārto etiķešu vai augu pasu uzskaites žurnālu (turpmāk – uzskaites žurnāls).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Uzskaites žurnālā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datumu;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realizētā materiāla sugu un, ja nepieciešams, šķirni vai potcelma nosaukumu;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augu daudzumu vienā partijā un partiju 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etiķešu vai augu pasu izsekojamības kodu;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pavadzīmes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saņēmēja vārdu, uzvārdu vai nosaukumu un reģistrācijas numuru Uzņēmumu reģistrā, adresi un tālruņa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materiālu izplata mazumtirdzniecībā, to norāda ailē “saņēmējs”.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339)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materiāls iegādāts kādā Eiropas Savienības dalībvalstī, uzskaites žurnālā norāda materiāla sugu, šķirni, daudzumu, etiķetes vai augu pases numuru un izcelsmes valsti.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 trešajām valstīm ievestajam materiālam uzskaites žurnālā norāda sugu, šķirni, daudzumu un fitosanitārās robežkontroles dokumenta numuru.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Izrokot materiālu vai atdalot to no mātesauga, pārvietojot materiālu no audzēšanas vietas, to uzglabājot vai iesaiņojot un izplatot, pie katras partijas, kura ir pēc sastāva un izcelsmes viendabīgs materiāls un kurai ir viens nosūtītājs, piestiprina etiķeti.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Atļauts izplatīt materiālu ar etiķeti, ko izgatavojusi reģistrētā persona, ja etiķete satur šo noteikumu </w:t>
      </w:r>
      <w:r w:rsidR="00000000" w:rsidRPr="00000000" w:rsidDel="00000000">
        <w:rPr>
          <w:rtl w:val="0"/>
        </w:rPr>
        <w:t xml:space="preserve">3.</w:t>
      </w:r>
      <w:r w:rsidR="00000000" w:rsidRPr="00000000" w:rsidDel="00000000">
        <w:rPr>
          <w:rtl w:val="0"/>
        </w:rPr>
        <w:t xml:space="preserve"> pielikumā minēto informāciju. Ja etiķetē norāda papildinformāciju, tā ir skaidri nošķirta (nodalīta ar robežlīniju) no šo noteikumu </w:t>
      </w:r>
      <w:r w:rsidR="00000000" w:rsidRPr="00000000" w:rsidDel="00000000">
        <w:rPr>
          <w:rtl w:val="0"/>
        </w:rPr>
        <w:t xml:space="preserve">3.</w:t>
      </w:r>
      <w:r w:rsidR="00000000" w:rsidRPr="00000000" w:rsidDel="00000000">
        <w:rPr>
          <w:rtl w:val="0"/>
        </w:rPr>
        <w:t xml:space="preserve"> pielikumā norādītās pamatinformācijas.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339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Izplatot potcelmus, etiķetē norāda to tipu, sugu vai starpsugu hibrīdu.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saiņošanas vai uzglabāšanas laikā apvieno dažādas izcelsmes vai dažādu partiju materiālu, etiķetē norāda partijas sastāvu un to personu reģistrācijas numurus, kuru materiāls ir jaunizveidotajā partijā.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partija sastāv no vairākām iesaiņojuma vienībām vai saišķiem, etiķeti piestiprina pie katras iesaiņojuma vienības vai saišķa un uz tās norāda izsekojamības kodu.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339)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Augu pasi sagatavo saskaņā ar Augu veselības regulas 83. pantu. Augu pases lietošanas kārtība ir noteikta normatīvajos aktos par augu karantīnu.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339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materiālam saskaņā ar Augu veselības regulu nepieciešams pievienot augu pasi, etiķeti var apvienot ar augu pasi. Saskaņā ar Augu veselības regulas 83. pantu augu pases informācija ir skaidri nošķirta no etiķetes informācijas.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339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Izsekojamības kods, ko piešķir Latvijā sagatavotajām etiķetēm, ietver: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veģetācijas perioda gada pēdējos divus ciparus, kurā veikta atbilstības pārbaude;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piešķirto etiķešu drukātāja kodu;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kārtas numuru etiķešu uzskaites žurnālā.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339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02.06.2020. noteikumiem Nr. 339)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02.06.2020. noteikumiem Nr. 339)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02.06.2020. noteikumiem Nr. 339)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02.06.2020. noteikumiem Nr. 339)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02.06.2020. noteikumiem Nr. 339)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(Svītrots ar MK 02.06.2020. noteikumiem Nr. 339)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02.06.2020. noteikumiem Nr. 339)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02.06.2020. noteikumiem Nr. 339)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dienests konstatē, ka reģistrētā persona neievēro šajos noteikumos minētās prasības, dienests pieņem lēmumu par aizliegumu izplatīt materiālu.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339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Materiālu izplata ar atsauci uz šķirni,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šo šķirni ir piešķirtas selekcionāra tiesības Latvijā vai tā ir aizsargāta ar Eiropas Savienības selekcionāru tiesībām;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ir plaši pazīstama. Reģistrētā persona dienestu un pircēju pēc to pieprasījuma nodrošina ar tirdzniecībā esošas šķirnes aprakstu. Aprakstā ietver šādu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nosaukums un sinonīmi, ja tādi ir zināmi;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norādes par šķirnes uzturēšanu un izmantoto pavairošanas sistēmu;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norādes par šķirnes īpašībām un izpausmēm;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iespējams, norādes par šķirnes atšķirībām no tai līdzīgām šķirnēm.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Visu ar materiāla apriti saistīto dokumentāciju reģistrētā persona glabā trīs gadus.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Atzīt par spēku zaudējušiem Ministru kabineta 2003.gada 18.marta noteikumus Nr.125 “Dekoratīvo augu pavairojamā materiāla atbilstības kritēriji un aprites kārtība” (Latvijas Vēstnesis, 2003, 45.nr.).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24.07.2018. noteikumiem Nr. 445; MK 02.06.2020. noteikumiem Nr. 339)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1998.gada 20.jūlija Direktīvas </w:t>
      </w:r>
      <w:r w:rsidR="00000000" w:rsidRPr="00000000" w:rsidDel="00000000">
        <w:rPr>
          <w:rtl w:val="0"/>
        </w:rPr>
        <w:t xml:space="preserve">98/56/EK</w:t>
      </w:r>
      <w:r w:rsidR="00000000" w:rsidRPr="00000000" w:rsidDel="00000000">
        <w:rPr>
          <w:rtl w:val="0"/>
        </w:rPr>
        <w:t xml:space="preserve"> par dekoratīvo augu pavairojamā materiāla tirdzniecību;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1993.gada 23.jūnija Direktīvas </w:t>
      </w:r>
      <w:r w:rsidR="00000000" w:rsidRPr="00000000" w:rsidDel="00000000">
        <w:rPr>
          <w:rtl w:val="0"/>
        </w:rPr>
        <w:t xml:space="preserve">93/49EEK</w:t>
      </w:r>
      <w:r w:rsidR="00000000" w:rsidRPr="00000000" w:rsidDel="00000000">
        <w:rPr>
          <w:rtl w:val="0"/>
        </w:rPr>
        <w:t xml:space="preserve">, ar ko nosaka sarakstu ar nosacījumiem, kas jāievēro attiecībā uz dekoratīvo augu pavairojamo materiālu un dekoratīvajiem augiem saskaņā ar Padomes Direktīvu </w:t>
      </w:r>
      <w:r w:rsidR="00000000" w:rsidRPr="00000000" w:rsidDel="00000000">
        <w:rPr>
          <w:rtl w:val="0"/>
        </w:rPr>
        <w:t xml:space="preserve">91/682/EEK</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1999.gada 28.jūnija Direktīvas </w:t>
      </w:r>
      <w:r w:rsidR="00000000" w:rsidRPr="00000000" w:rsidDel="00000000">
        <w:rPr>
          <w:rtl w:val="0"/>
        </w:rPr>
        <w:t xml:space="preserve">99/66EEK</w:t>
      </w:r>
      <w:r w:rsidR="00000000" w:rsidRPr="00000000" w:rsidDel="00000000">
        <w:rPr>
          <w:rtl w:val="0"/>
        </w:rPr>
        <w:t xml:space="preserve">, kurā izklāstītas prasības attiecībā uz etiķetēm vai citiem dokumentiem, ko piegādātājs izstrādājis atbilstīgi Padomes Direktīvai </w:t>
      </w:r>
      <w:r w:rsidR="00000000" w:rsidRPr="00000000" w:rsidDel="00000000">
        <w:rPr>
          <w:rtl w:val="0"/>
        </w:rPr>
        <w:t xml:space="preserve">98/56/EK</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1999.gada 28.jūnija Direktīvas </w:t>
      </w:r>
      <w:r w:rsidR="00000000" w:rsidRPr="00000000" w:rsidDel="00000000">
        <w:rPr>
          <w:rtl w:val="0"/>
        </w:rPr>
        <w:t xml:space="preserve">99/68/EK</w:t>
      </w:r>
      <w:r w:rsidR="00000000" w:rsidRPr="00000000" w:rsidDel="00000000">
        <w:rPr>
          <w:rtl w:val="0"/>
        </w:rPr>
        <w:t xml:space="preserve">, ar ko nosaka papildnoteikumus attiecībā uz dekoratīvo augu šķirņu sarakstiem, kas glabājas pie piegādātājiem saskaņā ar Padomes Direktīvu </w:t>
      </w:r>
      <w:r w:rsidR="00000000" w:rsidRPr="00000000" w:rsidDel="00000000">
        <w:rPr>
          <w:rtl w:val="0"/>
        </w:rPr>
        <w:t xml:space="preserve">98/56/EK</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2018. gada 21. marta Īstenošanas direktīvas </w:t>
      </w:r>
      <w:r w:rsidR="00000000" w:rsidRPr="00000000" w:rsidDel="00000000">
        <w:rPr>
          <w:rtl w:val="0"/>
        </w:rPr>
        <w:t xml:space="preserve">2018/484</w:t>
      </w:r>
      <w:r w:rsidR="00000000" w:rsidRPr="00000000" w:rsidDel="00000000">
        <w:rPr>
          <w:rtl w:val="0"/>
        </w:rPr>
        <w:t xml:space="preserve">, ar ko attiecībā uz prasībām, kuras </w:t>
      </w:r>
      <w:r w:rsidR="00000000" w:rsidRPr="00000000" w:rsidDel="00000000">
        <w:rPr>
          <w:i w:val="1"/>
          <w:rtl w:val="0"/>
        </w:rPr>
        <w:t xml:space="preserve">Rhynchophorus ferrugineus</w:t>
      </w:r>
      <w:r w:rsidR="00000000" w:rsidRPr="00000000" w:rsidDel="00000000">
        <w:rPr>
          <w:rtl w:val="0"/>
        </w:rPr>
        <w:t xml:space="preserve"> (Olivier) sakarā tiek piemērotas atsevišķu palmu ģinšu vai sugu pavairošanas materiālam, groza Direktīvu </w:t>
      </w:r>
      <w:r w:rsidR="00000000" w:rsidRPr="00000000" w:rsidDel="00000000">
        <w:rPr>
          <w:rtl w:val="0"/>
        </w:rPr>
        <w:t xml:space="preserve">93/49/EEK</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2020. gada 11. februāra Īstenošanas direktīvas (ES) </w:t>
      </w:r>
      <w:r w:rsidR="00000000" w:rsidRPr="00000000" w:rsidDel="00000000">
        <w:rPr>
          <w:rtl w:val="0"/>
        </w:rPr>
        <w:t xml:space="preserve">2020/177</w:t>
      </w:r>
      <w:r w:rsidR="00000000" w:rsidRPr="00000000" w:rsidDel="00000000">
        <w:rPr>
          <w:rtl w:val="0"/>
        </w:rPr>
        <w:t xml:space="preserve">, ar ko attiecībā uz augu kaitīgajiem organismiem sēklās un citā reproduktīvajā materiālā groza Padomes Direktīvas </w:t>
      </w:r>
      <w:r w:rsidR="00000000" w:rsidRPr="00000000" w:rsidDel="00000000">
        <w:rPr>
          <w:rtl w:val="0"/>
        </w:rPr>
        <w:t xml:space="preserve">66/401/EEK</w:t>
      </w:r>
      <w:r w:rsidR="00000000" w:rsidRPr="00000000" w:rsidDel="00000000">
        <w:rPr>
          <w:rtl w:val="0"/>
        </w:rPr>
        <w:t xml:space="preserve">, 66/402/EEK, 68/193/EK, 2002/55/EK, 2002/56/EK un 2002/57/EK, Komisijas Direktīvas </w:t>
      </w:r>
      <w:r w:rsidR="00000000" w:rsidRPr="00000000" w:rsidDel="00000000">
        <w:rPr>
          <w:rtl w:val="0"/>
        </w:rPr>
        <w:t xml:space="preserve">93/49/EEK</w:t>
      </w:r>
      <w:r w:rsidR="00000000" w:rsidRPr="00000000" w:rsidDel="00000000">
        <w:rPr>
          <w:rtl w:val="0"/>
        </w:rPr>
        <w:t xml:space="preserve"> un </w:t>
      </w:r>
      <w:r w:rsidR="00000000" w:rsidRPr="00000000" w:rsidDel="00000000">
        <w:rPr>
          <w:rtl w:val="0"/>
        </w:rPr>
        <w:t xml:space="preserve">93/61/EEK</w:t>
      </w:r>
      <w:r w:rsidR="00000000" w:rsidRPr="00000000" w:rsidDel="00000000">
        <w:rPr>
          <w:rtl w:val="0"/>
        </w:rPr>
        <w:t xml:space="preserve"> un Īstenošanas direktīvas </w:t>
      </w:r>
      <w:r w:rsidR="00000000" w:rsidRPr="00000000" w:rsidDel="00000000">
        <w:rPr>
          <w:rtl w:val="0"/>
        </w:rPr>
        <w:t xml:space="preserve">2014/21/ES</w:t>
      </w:r>
      <w:r w:rsidR="00000000" w:rsidRPr="00000000" w:rsidDel="00000000">
        <w:rPr>
          <w:rtl w:val="0"/>
        </w:rPr>
        <w:t xml:space="preserve"> un </w:t>
      </w:r>
      <w:r w:rsidR="00000000" w:rsidRPr="00000000" w:rsidDel="00000000">
        <w:rPr>
          <w:rtl w:val="0"/>
        </w:rPr>
        <w:t xml:space="preserve">2014/98/ES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2022. gada 12. decembra Īstenošanas direktīvas (ES) </w:t>
      </w:r>
      <w:r w:rsidR="00000000" w:rsidRPr="00000000" w:rsidDel="00000000">
        <w:rPr>
          <w:rtl w:val="0"/>
        </w:rPr>
        <w:t xml:space="preserve">2022/2438</w:t>
      </w:r>
      <w:r w:rsidR="00000000" w:rsidRPr="00000000" w:rsidDel="00000000">
        <w:rPr>
          <w:rtl w:val="0"/>
        </w:rPr>
        <w:t xml:space="preserve">, ar ko attiecībā uz Savienības reglamentētajiem nekarantīnas kaitīgajiem organismiem uz dekoratīvo augu pavairošanas materiāla, augļaugu pavairošanas materiāla un uz augļu ražošanai paredzētiem augļaugiem groza Direktīvu 93/49/EEK un Īstenošanas direktīvu 2014/98/ES.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22-TA-3262</w:t>
    </w:r>
    <w:r>
      <w:br/>
    </w:r>
    <w:r w:rsidR="00000000" w:rsidRPr="00000000" w:rsidDel="00000000">
      <w:rPr>
        <w:rtl w:val="0"/>
      </w:rPr>
      <w:t xml:space="preserve">Izdrukāts 29.07.2026. 21.36 - 1.0.VK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22-TA-3262</w:t>
    </w:r>
    <w:r>
      <w:br/>
    </w:r>
    <w:r w:rsidR="00000000" w:rsidRPr="00000000" w:rsidDel="00000000">
      <w:rPr>
        <w:rtl w:val="0"/>
      </w:rPr>
      <w:t xml:space="preserve">Izdrukāts 29.07.2026. 21.36 - 1.0.VK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noteikumu_konsolidētā_versija_22-TA-3262.docx</dc:title>
</cp:coreProperties>
</file>

<file path=docProps/custom.xml><?xml version="1.0" encoding="utf-8"?>
<Properties xmlns="http://schemas.openxmlformats.org/officeDocument/2006/custom-properties" xmlns:vt="http://schemas.openxmlformats.org/officeDocument/2006/docPropsVTypes"/>
</file>