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756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ko sagatavo un iesniedz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speciālo militāro aprīkojumu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(tūkst.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29"/>
        <w:gridCol w:w="2777"/>
        <w:gridCol w:w="2777"/>
        <w:gridCol w:w="1563"/>
        <w:gridCol w:w="1563"/>
        <w:gridCol w:w="1625"/>
        <w:gridCol w:w="1033"/>
        <w:gridCol w:w="1036"/>
        <w:gridCol w:w="1036"/>
        <w:gridCol w:w="1036"/>
        <w:gridCol w:w="1036"/>
        <w:tblGridChange w:id="0">
          <w:tblGrid>
            <w:gridCol w:w="1329"/>
            <w:gridCol w:w="2777"/>
            <w:gridCol w:w="2777"/>
            <w:gridCol w:w="1563"/>
            <w:gridCol w:w="1563"/>
            <w:gridCol w:w="1625"/>
            <w:gridCol w:w="1033"/>
            <w:gridCol w:w="1036"/>
            <w:gridCol w:w="1036"/>
            <w:gridCol w:w="1036"/>
            <w:gridCol w:w="103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Pārskata gads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Atlikums gada sākumā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Saņemtais speciālais militārais aprīkojums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izpilde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Izmaiņas avansa maksājumos (+/–) (bilances aktīvos)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Saistību izmaiņas (+/–) (bilances pasīvos)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Atlikums gada beigās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Atbilstības kontrole</w:t>
            </w:r>
            <w:r w:rsidR="00000000" w:rsidRPr="00000000" w:rsidDel="00000000">
              <w:rPr>
                <w:vertAlign w:val="superscript"/>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avansa maksājumi (bilances aktīvos)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saistības (bilances pasīvos)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avansa maksājumi (bilances aktīvos)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saistības (bilances pasīvos)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 1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 2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3 – 4 – 5 + 6 –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investīcijām aizsardzībā</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(tūkst.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gridCol w:w="2260"/>
        <w:gridCol w:w="2260"/>
        <w:gridCol w:w="2260"/>
        <w:gridCol w:w="2260"/>
        <w:gridCol w:w="2260"/>
        <w:gridCol w:w="2260"/>
        <w:gridCol w:w="2260"/>
        <w:gridCol w:w="2260"/>
        <w:tblGridChange w:id="0">
          <w:tblGrid>
            <w:gridCol w:w="2260"/>
            <w:gridCol w:w="2260"/>
            <w:gridCol w:w="2260"/>
            <w:gridCol w:w="2260"/>
            <w:gridCol w:w="2260"/>
            <w:gridCol w:w="2260"/>
            <w:gridCol w:w="2260"/>
            <w:gridCol w:w="2260"/>
            <w:gridCol w:w="2260"/>
            <w:gridCol w:w="2260"/>
            <w:gridCol w:w="2260"/>
            <w:gridCol w:w="22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Pārskata periods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Speciālais militārais aprīkojums pārskata periodā</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investīcijas</w:t>
            </w:r>
            <w:r w:rsidR="00000000" w:rsidRPr="00000000" w:rsidDel="00000000">
              <w:rPr>
                <w:sz w:val="20"/>
                <w:vertAlign w:val="superscript"/>
                <w:rtl w:val="0"/>
              </w:rPr>
              <w:t xml:space="preserve">4</w:t>
            </w:r>
            <w:r w:rsidR="00000000" w:rsidRPr="00000000" w:rsidDel="00000000">
              <w:rPr>
                <w:rtl w:val="0"/>
              </w:rPr>
              <w:t xml:space="preserve"> pārskata periodā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Krājumu izmaiņas</w:t>
            </w:r>
            <w:r w:rsidR="00000000" w:rsidRPr="00000000" w:rsidDel="00000000">
              <w:rPr>
                <w:vertAlign w:val="superscript"/>
                <w:rtl w:val="0"/>
              </w:rPr>
              <w:t xml:space="preserve">5</w:t>
            </w:r>
            <w:r w:rsidR="00000000" w:rsidRPr="00000000" w:rsidDel="00000000">
              <w:rPr>
                <w:rtl w:val="0"/>
              </w:rPr>
              <w:t xml:space="preserve"> pārskata periodā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iegāde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atsavinājumi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iegāde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atsavinājumi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bezatlīdzības ceļā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 + 4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 7 + 9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Speciālais militārais aprīkojums ir pamatlīdzekļi, kas nepieciešami Nacionālo bruņoto spēku kaujas un apmācību uzdevumu izpildes nodrošināšanai (bez krājumiem). Tās ir militāro ieroču sistēmas, kas ietver transportlīdzekļus un citu aprīkojumu (piemēram, karakuģus, zemūdenes, militārās lidmašīnas, tankus, raķešu nesējus un palaišanas iekārtas), ko nepārtraukti izmanto vairāk nekā vienu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Šīs (10.) ailes vērtībai jābūt vienādai ar 0, bet, ja vērtība atšķiras, papildu informācija jāsniedz laukā "Skaidrojumi".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Vispārīgā gadījumā investīcijas aizsardzībā ir finanšu līdzekļu ieguldīšana, lai stiprinātu valsts aizsardzības spējas un drošību. Šīs investīcijas var ietvert dažādus aspektus,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militārā aprīkojuma iegāde: ieroču, transportlīdzekļu, tehnoloģiju un citu militāro resursu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infrastruktūras uzlabošana: militāro bāzu, apmācību centru un citu aizsardzības objektu būvniecība, pētniecība un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jaunu tehnoloģiju un stratēģiju izstrāde, lai uzlabotu aizsardzības 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4</w:t>
      </w:r>
      <w:r w:rsidR="00000000" w:rsidRPr="00000000" w:rsidDel="00000000">
        <w:rPr>
          <w:sz w:val="24"/>
          <w:rtl w:val="0"/>
        </w:rPr>
        <w:t xml:space="preserve"> Pārējās investīcijas aizsardzībā ir tādas investīcijas, kā, piemēram, ieguldījumi militārajā infrastruktūrā, bet tās neiekļauj zemes un mežaudžu iegādi.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5</w:t>
      </w:r>
      <w:r w:rsidR="00000000" w:rsidRPr="00000000" w:rsidDel="00000000">
        <w:rPr>
          <w:sz w:val="24"/>
          <w:rtl w:val="0"/>
        </w:rPr>
        <w:t xml:space="preserve"> Krājumu izmaiņas atbilstoši normatīvajiem aktiem grāmatvedības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24-TA-1645</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24-TA-1645</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noteikumu_konsolidētā_versija_p3_24-TA-1645.docx</dc:title>
</cp:coreProperties>
</file>

<file path=docProps/custom.xml><?xml version="1.0" encoding="utf-8"?>
<Properties xmlns="http://schemas.openxmlformats.org/officeDocument/2006/custom-properties" xmlns:vt="http://schemas.openxmlformats.org/officeDocument/2006/docPropsVTypes"/>
</file>