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Dabas resursu nodokļa likuma</w:t>
      </w:r>
      <w:r w:rsidR="00000000" w:rsidRPr="00000000" w:rsidDel="00000000">
        <w:rPr>
          <w:rStyle w:val="paragraph"/>
          <w:i w:val="1"/>
          <w:rtl w:val="0"/>
        </w:rPr>
        <w:t xml:space="preserve"> 9. panta otrās daļas</w:t>
      </w:r>
      <w:r>
        <w:br/>
      </w:r>
      <w:r w:rsidR="00000000" w:rsidRPr="00000000" w:rsidDel="00000000">
        <w:rPr>
          <w:rStyle w:val="paragraph"/>
          <w:i w:val="1"/>
          <w:rtl w:val="0"/>
        </w:rPr>
        <w:t xml:space="preserve">1., 2., 3., 4., 5., 6., 7., 8., 9.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janvāra noteikumos Nr. 64 "Kārtība, kādā atbrīvo no dabas resursu nodokļa samaksas par videi kaitīgām precēm" (Latvijas Vēstnesis, 2021, 22. nr.;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Apsaimniekotājs katru gadu līdz 31. augustam iesniedz dienestam pārskatu par videi kaitīgo preču atkritumu apsaimniekošanu un aprēķināto nodokli (turpmāk – pārskats) (5. pielikums) par laikposmu no attiecīgā gada 1. janvāra līdz 30. jūnijam, ja šāda prasība ir noteikta apsaimniekošanas līgumā. Ja tiek konstatēts, ka apsaimniekotājs pusgada laikā nav nodrošinājis videi kaitīgu preču atkritumu pieņemšanu vai savākšanu, pārstrādi un reģenerāciju 40 % apmērā no šo noteikumu 1. pielikumā noteiktā apjoma, dienests veic šo noteikumu 32. un 33. punktā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Videi kaitīgu preču atkritumu apjomus, kuri ir pieņemti vai savākti, atkārtoti izmantoti, pārstrādāti vai reģenerēti nākamā pusgada vai kalendāra gada pirmo triju mēnešu laikā, apsaimniekotājs un nodokļa maksātājs, kas pats izveidojis un piemēro apsaimniekošanas sistēmu, var pieskaitīt iepriekšējā pusgadā vai kalendāra gadā savāktajiem, atkārtoti izmantotajiem, pārstrādātajiem vai reģenerētajiem videi kaitīgu preču atkritumu apjomiem."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25-TA-1093</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25-TA-1093</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noteikumu_(grozījumu)_projekts_25-TA-1093.docx</dc:title>
</cp:coreProperties>
</file>

<file path=docProps/custom.xml><?xml version="1.0" encoding="utf-8"?>
<Properties xmlns="http://schemas.openxmlformats.org/officeDocument/2006/custom-properties" xmlns:vt="http://schemas.openxmlformats.org/officeDocument/2006/docPropsVTypes"/>
</file>