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lai ar valsts drošību  saistītā prioritārā pasākuma "Speciālo ugunsdzēsības un glābšanas transportlīdzekļu iegāde" ietvaros iegādātos speciālos transportlīdzekļus un to komplektācijā esošo aprīkojumu, un specializēto konteinera sistēmu, Iekšlietu ministrijai (Valsts ugunsdzēsības un glābšanas dienestam) nepieciešams finansējums 2024.gadā 3 639 747 </w:t>
      </w:r>
      <w:r w:rsidR="00000000" w:rsidRPr="00000000" w:rsidDel="00000000">
        <w:rPr>
          <w:i w:val="1"/>
          <w:rtl w:val="0"/>
        </w:rPr>
        <w:t xml:space="preserve">euro</w:t>
      </w:r>
      <w:r w:rsidR="00000000" w:rsidRPr="00000000" w:rsidDel="00000000">
        <w:rPr>
          <w:rtl w:val="0"/>
        </w:rPr>
        <w:t xml:space="preserve"> apmērā un 2025.gadā 7 339 798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speciālo transportlīdzekļu un to komplektācijā esošā aprīkojuma, un specializētās konteinera sistēmas iegādi atļaut Iekšlietu ministrijai (Valsts ugunsdzēsības un glābšanas dienestam) uzņemties ilgtermiņa saistības  2024.gadā ne vairāk kā 3 639 747 </w:t>
      </w:r>
      <w:r w:rsidR="00000000" w:rsidRPr="00000000" w:rsidDel="00000000">
        <w:rPr>
          <w:i w:val="1"/>
          <w:rtl w:val="0"/>
        </w:rPr>
        <w:t xml:space="preserve">euro</w:t>
      </w:r>
      <w:r w:rsidR="00000000" w:rsidRPr="00000000" w:rsidDel="00000000">
        <w:rPr>
          <w:rtl w:val="0"/>
        </w:rPr>
        <w:t xml:space="preserve"> apmērā un 2025.gadā ne vairāk kā 7 339 798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Ministru kabinetā rīkojuma projektu par apropriācijas pārdali 2025. gadā  7 339 798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 uz Iekšlietu ministrijas budžeta programmu 07.00.00 "Ugunsdrošība, glābšana un civilā aizsardzība" 7 339 798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izdevumi, kas saistīti speciālo transportlīdzekļu un to komplektācijā esošā aprīkojuma, un specializētās konteinera sistēmas iegādi 2024.gadā, ir uzskatāmi par vienreizējo pasākumu likuma "Par valsts budžetu 2024. gadam un budžeta ietvaru 2024., 2025. un 2026. gadam" 5. panta 3. punkta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ar valsts drošību saistītā prioritārā pasākuma "Speciālo ugunsdzēsības un glābšanas transportlīdzekļu iegāde" ietvaros 2024. gadā atlikušais rezervētais finansējums 16  973 189 </w:t>
      </w:r>
      <w:r w:rsidR="00000000" w:rsidRPr="00000000" w:rsidDel="00000000">
        <w:rPr>
          <w:i w:val="1"/>
          <w:rtl w:val="0"/>
        </w:rPr>
        <w:t xml:space="preserve">euro</w:t>
      </w:r>
      <w:r w:rsidR="00000000" w:rsidRPr="00000000" w:rsidDel="00000000">
        <w:rPr>
          <w:rtl w:val="0"/>
        </w:rPr>
        <w:t xml:space="preserve"> apmērā netiks pieprasīts un tiks izmantots 2025. gadā, attiecīgi veidosies negatīva ietekme uz vispārējās valdības budžeta bilanci.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24-TA-2891</w:t>
    </w:r>
    <w:r>
      <w:br/>
    </w:r>
    <w:r w:rsidR="00000000" w:rsidRPr="00000000" w:rsidDel="00000000">
      <w:rPr>
        <w:rtl w:val="0"/>
      </w:rPr>
      <w:t xml:space="preserve">Izdrukāts 29.07.2026. 23.40 - 2.0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mk_sēdes_protokollēmuma_projekts_24-TA-2891.docx</dc:title>
</cp:coreProperties>
</file>

<file path=docProps/custom.xml><?xml version="1.0" encoding="utf-8"?>
<Properties xmlns="http://schemas.openxmlformats.org/officeDocument/2006/custom-properties" xmlns:vt="http://schemas.openxmlformats.org/officeDocument/2006/docPropsVTypes"/>
</file>