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393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18. jūnijā (prot. Nr. 25 49.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2016. gada 17. maija noteikumos Nr. 306 "Noteikumi par prasībām uz iepakojumiem izvietojamiem brīdinājumiem par ietekmi uz veselību"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Tabakas izstrādājumu, tabakas aizstājējproduktu, augu smēķēšanas produktu,</w:t>
      </w:r>
      <w:r>
        <w:br/>
      </w:r>
      <w:r w:rsidR="00000000" w:rsidRPr="00000000" w:rsidDel="00000000">
        <w:rPr>
          <w:rStyle w:val="paragraph"/>
          <w:i w:val="1"/>
          <w:rtl w:val="0"/>
        </w:rPr>
        <w:t xml:space="preserve">elektronisko smēķēšanas ierīču un to šķidrumu</w:t>
      </w:r>
      <w:r>
        <w:br/>
      </w:r>
      <w:r w:rsidR="00000000" w:rsidRPr="00000000" w:rsidDel="00000000">
        <w:rPr>
          <w:rStyle w:val="paragraph"/>
          <w:i w:val="1"/>
          <w:rtl w:val="0"/>
        </w:rPr>
        <w:t xml:space="preserve">aprites likuma</w:t>
      </w:r>
      <w:r w:rsidR="00000000" w:rsidRPr="00000000" w:rsidDel="00000000">
        <w:rPr>
          <w:rStyle w:val="paragraph"/>
          <w:i w:val="1"/>
          <w:rtl w:val="0"/>
        </w:rPr>
        <w:t xml:space="preserve"> 7. panta sesto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2016. gada 17. maija noteikumos Nr. 306 "Noteikumi par prasībām uz iepakojumiem izvietojamiem brīdinājumiem par ietekmi uz veselību" (Latvijas Vēstnesis, 2016, 97. nr.; 2017, 51. nr.; 2021, 209.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tiesību akta izdošanas pamatojuma norādi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"Izdoti saskaņā ar Tabakas izstrādājumu, tabakas aizstājējproduktu, augu smēķēšanas produktu,elektronisko smēķēšanas ierīču un to šķidrumuaprites likuma 7. panta sesto daļu";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kārtību, kādā uz tabakas izstrādājumu, tabakas aizstājējproduktu, augu smēķēšanas produktu, elektronisko cigarešu un uzpildes flakonu iepakojumiem noformē un novieto brīdinājumus par ietekmi uz veselību;";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Uz tabakas izstrādājumu, tabakas aizstājējproduktu, augu smēķēšanas produktu, elektronisko cigarešu un to uzpildes flakonu iepakojuma vienības un jebkāda ārējā iepakojuma izvietotie brīdinājumi par ietekmi uz veselību aizņem visu tiem paredzēto virsmu, un tos nekomentē, nepārfrāzē un uz tiem neizdara nekādas atsauces.";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Uz smēķēšanai paredzētā tabakas izstrādājuma iepakojuma vienības un jebkāda ārējā iepakojuma izvietojamo vispārīgo brīdinājumu, informatīvo uzrakstu, kombinēto brīdinājumu, kā arī uz bezdūmu tabakas izstrādājumu un tabakas aizstājējproduktu iepakojuma vienības un jebkāda ārējā iepakojuma izvietojamo brīdinājumu par ietekmi uz veselību izmēru aprēķina attiecībā pret aizvērtas iepakojuma vienības vai ārējā iepakojuma konkrēto virsmu.";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Uz tabakas izstrādājuma, tabakas aizstājējprodukta, augu smēķēšanas produkta, elektroniskās cigaretes un to uzpildes flakona iepakojuma vienības un jebkāda ārējā iepakojuma izvietotos brīdinājumus par ietekmi uz veselību ieskauj vienu milimetru plata melna līnija brīdinājumiem par ietekmi uz veselību paredzētā laukuma iekšpusē.";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Patērētājiem paredzētie attēli, kuros reproducēta iepakojuma vienība vai jebkāds ārējais iepakojums, atbilst tabakas izstrādājumu, tabakas aizstājējproduktu, augu smēķēšanas produktu, elektronisko cigarešu un to uzpildes flakonu apriti regulējošo normatīvo aktu prasībām.";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Uz tāda tabakas izstrādājuma iepakojuma vienības, kas nav cigaretes un tinamā tabaka maisiņos, kā arī uz tabakas aizstājējprodukta iepakojuma vienības brīdinājumi par ietekmi uz veselību var būt drukāti uz uzlīmēm, ja šādas uzlīmes nav noņemamas.";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18.2.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"18.2. ietver Tabakas izstrādājumu, tabakas aizstājējproduktu, augu smēķēšanas produktu, elektronisko smēķēšanas ierīču un to šķidrumu aprites likuma 7. panta otrās daļas 3. punktā minēto informāciju par smēķēšanas atmešanu;";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V nodaļas nosaukumu šādā redakcijā:</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b w:val="1"/>
          <w:rtl w:val="0"/>
        </w:rPr>
        <w:t xml:space="preserve"/>
      </w:r>
      <w:r w:rsidR="00000000" w:rsidRPr="00000000" w:rsidDel="00000000">
        <w:rPr>
          <w:b w:val="1"/>
          <w:rtl w:val="0"/>
        </w:rPr>
        <w:t xml:space="preserve">"V. Uz bezdūmu tabakas izstrādājuma, tabakas aizstājējprodukta, augu smēķēšanas produkta, elektroniskās cigaretes un uzpildes flakona iepakojuma izvietojamais brīdinājums par ietekmi uz veselību ";</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1.10.</w:t>
      </w:r>
      <w:r w:rsidR="00000000" w:rsidRPr="00000000" w:rsidDel="00000000">
        <w:rPr>
          <w:rtl w:val="0"/>
        </w:rPr>
        <w:t xml:space="preserve"> </w:t>
      </w:r>
      <w:r w:rsidR="00000000" w:rsidRPr="00000000" w:rsidDel="00000000">
        <w:rPr>
          <w:rtl w:val="0"/>
        </w:rPr>
        <w:t xml:space="preserve">izteikt 32.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Uz bezdūmu tabakas izstrādājuma, tabakas aizstājējprodukta, elektroniskās cigaretes un uzpildes flakona iepakojuma vienības un jebkāda ārējā iepakojuma brīdinājums par ietekmi uz veselību: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32.1. ir izvietots uz divām lielākajām virsmām;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32.2. ir izvietots paralēli galvenajam tekstam uz šim brīdinājumam paredzētās virsmas;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32.3. atbilst šo noteikumu 17. punktam.";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izteikt 33.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Uz augu smēķēšanas produkta un tabakas aizstājējprodukta iepakojuma vienības brīdinājums par ietekmi uz veselību ir drukāts uz iepakojuma vienības priekšējās un aizmugurējās virsmas, kā arī uz jebkāda ārējā iepakojuma un atbilst šo noteikumu 17. punktam.";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izteikt 34.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"34. Uz bezdūmu tabakas izstrādājuma, tabakas aizstājējprodukta, augu smēķēšanas produkta, elektroniskās cigaretes un uzpildes flakona iepakojuma vienības un jebkāda ārējā iepakojuma izvietojamie brīdinājumi par ietekmi uz veselību sedz 30 % no virsmas, uz kuras tie ir uzdrukāti.";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1.13.</w:t>
      </w:r>
      <w:r w:rsidR="00000000" w:rsidRPr="00000000" w:rsidDel="00000000">
        <w:rPr>
          <w:rtl w:val="0"/>
        </w:rPr>
        <w:t xml:space="preserve"> </w:t>
      </w:r>
      <w:r w:rsidR="00000000" w:rsidRPr="00000000" w:rsidDel="00000000">
        <w:rPr>
          <w:rtl w:val="0"/>
        </w:rPr>
        <w:t xml:space="preserve">papildināt ar 38.</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vertAlign w:val="superscript"/>
          <w:rtl w:val="0"/>
        </w:rPr>
        <w:t xml:space="preserve">1</w:t>
      </w:r>
      <w:r w:rsidR="00000000" w:rsidRPr="00000000" w:rsidDel="00000000">
        <w:rPr>
          <w:rtl w:val="0"/>
        </w:rPr>
        <w:t xml:space="preserve"> Tabakas aizstājējproduktus, uz kuru iepakojuma vienības vai jebkāda ārējā iepakojuma nav izvietots brīdinājums par ietekmi uz veselību atbilstoši šiem noteikumiem, atļauts laist tirgū līdz 2024. gada 31. decembrim."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 Noteikumi stājas spēkā 2024. gada 1.augustā.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kultūras ministra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Veselības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H. Abu Meri</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24-TA-141</w:t>
    </w:r>
    <w:r>
      <w:br/>
    </w:r>
    <w:r w:rsidR="00000000" w:rsidRPr="00000000" w:rsidDel="00000000">
      <w:rPr>
        <w:rtl w:val="0"/>
      </w:rPr>
      <w:t xml:space="preserve">Izdrukāts 29.07.2026. 22.21 - 1.0.VK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24-TA-141</w:t>
    </w:r>
    <w:r>
      <w:br/>
    </w:r>
    <w:r w:rsidR="00000000" w:rsidRPr="00000000" w:rsidDel="00000000">
      <w:rPr>
        <w:rtl w:val="0"/>
      </w:rPr>
      <w:t xml:space="preserve">Izdrukāts 29.07.2026. 22.21 - 1.0.VK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noteikumu_(grozījumu)_projekts_24-TA-141.docx</dc:title>
</cp:coreProperties>
</file>

<file path=docProps/custom.xml><?xml version="1.0" encoding="utf-8"?>
<Properties xmlns="http://schemas.openxmlformats.org/officeDocument/2006/custom-properties" xmlns:vt="http://schemas.openxmlformats.org/officeDocument/2006/docPropsVTypes"/>
</file>