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4.3.4. specifiskā atbalsta mērķa "Sekmēt aktīvu iekļaušanu, lai veicinātu vienlīdzīgas iespējas, nediskriminēšanu un aktīvu līdzdalību, kā arī uzlabotu nodarbinātību, jo īpaši attiecībā uz nelabvēlīgā situācijā esošām grupām" 4.3.4.7. pasākumu "Nodarbināmības priekšnosacījumu nodrošināšana ieslodzītajiem, pilnveidojot resocializācijas sistēmas efektivitāti, vienlaikus sekmējot bijušo ieslodzīto iekļaušanos, vienlīdzīgas iespējas un aktīvu līdzdalību"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(turpmāk – projekta iesniedzējs) un finansējuma saņēmējam (turpmāk – finansējuma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nodarbināmības priekšnosacījumu nodrošināšana ieslodzītajiem, pilnveidojot resocializācijas sistēmas efektivitāti, vienlaikus sekmējot bijušo ieslodzīto iekļaušanos, vienlīdzīgas iespējas un aktīvu līdzdalību.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atbalstu saņēmušie ieslodzītie, viņu ģimenes locekļi un atbalsta personas, kas saņēmušas atbalstu, un tādējādi ir radīti vai uzlaboti priekšnoteikumi ieslodzītā veiksmīgai iekļaušanai sabiedrībā, tai skaitā aktīvai līdzdalībai sabiedrības procesos, ir sekmētas bijušo ieslodzīto vienlīdzīgas iespējas un aktīvu līdzdalību nodarbināmības priekšnosacījumu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iznākuma rādītāju starpposma vērtība: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un pakalpojumu skaits, kas saņēmušas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saņēmušo ieslodzīto, viņu ģimenes locekļu un atbalsta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skaits – 300.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 iznākuma rādītāju vērtība: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un pakalpojumu skaits, kas saņēmušas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saņēmušo ieslodzīto, viņu ģimenes locekļu un atbalsta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skaits – 3000.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2029. gada 31. decembrim rezultāta rādītāja vērtība: ieslodzītie, kuriem veicināta nodarbināmība – 1680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projekta iesnieguma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ESF+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Tieslietu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plānotais kopējais finansējums ar elastības finansējumu ir 3 371 251 euro (tai skaitā elastības finansējuma apjoms 531 900 euro), tai skaitā ESF+ finansējums 2 865 563 euro (tai skaitā elastības finansējuma apjoms 452 115 euro) un valsts budžeta finansējums 505 688 euro (tai skaitā elastības finansējuma apjoms 79 785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iesniegumā pasākuma īstenošanai kopējo pasākumā pieejamo finansējumu plāno ne vairāk kā 2 839 351 euro, tai skaitā ESF+ 2 413 448 euro un valsts budžeta finansējums 425 903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8.2. Atbildīgā iestāde no 2026. gada 1. janvāra pēc Eiropas Komisijas lēmuma par vidusposma pārskatu var ierosināt palielināt specifiskajam atbalstam pieejamo kopējo attiecināmo finansējumu līdz šo noteikumu 8. punktā minētajam plānotajam maksimālajam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ja tās ir radušās ne agrāk kā pēc vienošanās par projekta īstenošanu noslēgšanas.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 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Ieslodzījuma vietu pārvalde – tiešās pārvaldes iestāde, kas īsteno valsts politiku apcietinājuma kā drošības līdzekļa un brīvības atņemšanas kā kriminālsoda izpildes jomā. Projekta iesniedzējs, kura projekta iesniegums ir apstiprināts un ir noslēgta vienošanās par projekta īstenošanu,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Kohēzijas politikas fondu vadības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nodrošina, ka tiek novērsta iespējamā investīciju pārklāšanās, savstarpēji papildinošu investīciju gadījumā novēršot dubultā finansējuma risku, vai vienas un tās pašas vai līdzīgas atbalstāmās darbības nav plānots finansēt no vairākiem finanšu avotiem.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specializētu riska un vajadzību novērtējuma instrumentu un resocializācijas programmu (piem., nepilngadīgajiem ar atkarību, ekonomiskajiem noziedzniekiem, kibernoziedzniekiem ) izstrāde/ieguve/ieviešana, rīku un programmu aprobēšana un validēšana, esošo riska un vajadzību novērtējuma instrumentu un resocializācijas programmu efektivitātes izpēte, validēšana un aprobācija, drošības risku izvērtējuma instrumenta izstrāde/ieguve;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resocializācijas darba un kriminālsodu izpildes efektivitātes mērījumu sistēmas ieviešana, t.sk. pētījumi;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speciālistu konsultācijas, jaunu atbalsta pasākumu, tajā skaitā informatīvu pasākumu, izstrāde un īstenošana ieslodzītajiem, viņu ģimenes locekļiem un atbalsta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Ieslodzījuma vietu pārvaldes nodarbināto un brīvprātīgo kapacitātes celšana, profesionālās kvalifikācijas paaugstināšanas un profesionālās noturības veicināšanas pasākumi, piem., supervīzijas, koučings un ikgadējās konferences, e-mācību attīstība u.c.;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starpinstitūciju sadarbības pilnveidošanas pasākumi un apmācības iesaistīto institūciju un NVO pārstāvjiem;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informēšana, izglītojoši pasākumi un sociālās kampaņas, t.sk. par noziedzīgās uzvedības riskiem, ieslodzīto personības īpatnībām, par kriminālsoda izpildes laikā veicamo resocializācijas darbu un starpinstitucionālo sadarbību, u.c.;</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e-mācību procesa pilnveide;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tehnoloģiju attīstība;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informatīvie un obligātās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15.1.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kas ir projekta īstenošanas un vadības personāla atlīdzības izmaksas, tostarp veselības apdrošināšanas, veselības pārbaužu un redzes korekcijas līdzekļu kompensācijas izmaksas, šo noteikumu 14. punktā noteikto darbību īstenošanai. Izmaksas ir attiecināmas atbilstoši atbildīgās iestādes apstiprinātajai vienas vienības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un iepirkumu līgumu izmaksas šo noteikumu 14. punktā minēto atbalstāmo darbību īstenošanai, izņemot šo noteikumu 14.9. apakšpunktā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mācību, darba (dienesta) braucienu izmaksas, tai skaitā projekta vadības un projekta īstenošanas personālam šo noteikumu 14.1., 14.2., 14.3., 14.4., 14.5., 14.6., 14.9. apakšpunktā minēto atbalstāmo darbību īstenošanai, piemērojot vadošās iestādes izstrādātās vienas vienības izmaksu metodikas "Vienas vienības izmaksu standarta likmes aprēķina un piemērošanas metodika iekšzemes komandējumu izmaksām darbības programmas "Izaugsme un nodarbinātība" un Eiropas Savienības kohēzijas politikas programmas 2021.–2027.gadam īstenošanai" un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16.2.2.2. ārvalstu komandējumu izmaksas, tai skaitā projekta vadītājam un projekta īstenošanas personālam šo noteikumu 14.1., 14.2., 14.3., 14.4., 14.6. un 14.9. apakšpunktā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numPr>
          <w:ilvl w:val="3"/>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(tajā skaitā speciālistu konsultācijas), mācību, semināru, konferenču organizēšanas un ar to saistīto materiālu nodrošināšanas izmaksas, tajā skaitā izmaksas zīmju valodas tulkošanas pakalpojumam, reāllaika transkripcijas un subtitrēšanas nodrošināšanai, ja tas nepieciešams, šo noteikumu 14. punktā minēto atbalstāmo darbību īstenošanai, izņemot šo noteikumu 14.9.apakšpunktā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īres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14.9. apakšpunktā minēto atbalstāmo darbību īstenošanai), ņemot vērā darbinieka iesaistes periodu projektā pret projekta kopējo īstenošanas ilgumu;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šo noteikumu 14. punktā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2021.–2027.gadam īstenošanai, izņemot šo noteikumu 14.7. un 14.8. apakšpunktā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telpu, materiāltehnisko līdzekļu un aprīkojuma īres vai nomas izmaksas šo noteikumu 14.punktā minēto atbalstāmo darbību īstenošanai, izņemot šo noteikumu 14.2., 14.5., 14.7., 14.8. un 14.9. apakšpunktā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biroja, kancelejas preču, iekārtu un inventāra, tai skaitā palīgmateriālu, izmaksas līdz 500 euro par vienību šo noteikumu 14. punktā minēto atbalstāmo darbību īstenošanai, izņemot šo noteikumu 14.7., 14.8. un 14.9. apakšpunktā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informatīvo un publicitātes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 šo noteikumu 14.6. un 14.10. apakšpunktos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materiāltehniskā nodrošinājuma iegādes izmaksas šo noteikumu 14. punktā minēto atbalstāmo darbību, izņemot šo noteikumu 14.2., 14.7. un 14.9. apakšpunktā minēto darbību īstenošanai, ja iegāde ir izdevīgāka nekā materiāltehniskā nodrošinājuma īres vai nomas izmaksas projekta īstenošanas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par horizontālā principa "Vienlīdzība, iekļaušana, nediskriminācija un pamattiesību ievērošana" darbību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atbilstoši Regulas Nr. 2021/1060 64. panta 1. punkta "c" apakšpunkta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īstenošanā tiek piemērota netiešo izmaksu vienotā likme kā viena izmaksu pozīcija 15 procentu apmērā no šo noteikumu 16.1. apakšpunktā minētajām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īstenošanas laikā atbildīgā iestāde un vadošā iestāde izstrādā horizontālo vienas vienības standarta likmes metodiku kādām no šo noteikumu 16. punktā minētajām izmaksām, tām piemēro atbildīgās iestādes un vadošās iestādes izstrādāto metodiku.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projekta īstenošanas laikā sadārdzinās projekta plānotās attiecināmās izmaksas, finansējuma saņēmējs papildu izmaksas sedz no savā rīcībā esošiem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iesnieguma vērtēšanā piedalās divi atbildīgās iestādes pārstāvji, viens Labklājības ministrijas pārstāvis, viens Tieslietu ministrijas pārstāvis un sadarbības iestādes pārstāvji, bet vadošās iestādes pārstāvis nepieciešamības gadījumā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saskaņā ar Regulas Nr. 2021/1060 47. pantu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informāciju par atbalstu saņēmušām šo noteikumu 3. punktā minētajām personām atbilstoši Eiropas Parlamenta un Padomes 2021. gada 24. jūnija Regulas (ES) Nr. 2021/1057, ar ko izveido Eiropas Sociālo fondu Plus (ESF+) un atceļ Regulu (ES) Nr. 1296/2013 1. pielikumam un reizi gadā iesniedz sadarbības iestādē apkopotus datus par ESF+ kopējiem tūlītējiem rezultāta rādītājiem saskaņā ar normatīvajiem aktiem, kas nosaka Eiropas Savienības fondu projektu pārbaužu veikšanas kārtību 2021.–2027. gada plānošanas periodā 1.pielikumu;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tiek uzglabāti vienošanās par projekta īstenošanu noteiktajā termiņā;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saņēmējam, veicot pētījumus, lai pilnveidotu resocializācijas sistēmas efektivitāti, analizējot esošos riska un vajadzību novērtēšanas instrumentus un īstenotās resocializācijas programmas, ir tiesības iegūt informāciju, t.sk. personas datus no Valsts probācijas dienesta par Valsts probācijas dienesta esošajiem un bijušajiem klientiem, kā arī informāciju, tajā skaitā personas datus no Iekšlietu ministrijas Informācijas centra par esošo un bijušo ieslodzīto sodāmībām;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vispārīgas un specifiskas darbības, kas veicina vienlīdzību, iekļaušanu, nediskrimināciju un pamattiesību ievērošanu, īpaši saistībā ar resocializācijas darba un resocializācijas pakalpojumu sniegšanas jomā strādājošo izpratnes un informētības paaugstināšanas pasākumu īstenošanu par nediskrimināciju pēc invaliditātes, vecuma, dzimuma, etniskās piederības u.c. pazīmēm, vienlīdzīgu iespēju principu ievērošanu, tostarp apstrādā datus par horizontālā principa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datu apstrādi Resocializācijas pamatnostādņu 2022.–2027. gadam īstenošanas plānā noteikto rādītāju izpildes kontrolei un pasākuma mērķa izvērtēšanai;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nepieciešamos ārpakalpojumus iepērk, ievērojot normatīvos aktus publisko iepirkumu jomā, īstenojot atklātu, pārredzamu, nediskriminējošu un konkurenci nodrošinošu procedūru un, kur tas ir attiecināms, īsteno sociāli atbildīgu iepirkumu un inovāciju publisko iepirkumu;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projekta īstenošanas beigām nodrošina, ka šo noteikumu 16.2.9. apakšpunktā minētie materiāltehniskie līdzekļi, kas iegādāti projekta ietvaros, ir finansējuma saņēmēja īpašumā, ievērojot pamatlīdzekļu nolietojuma normas un lietošanas nosacījumus atbilstoši normatīvajiem aktiem, kas nosaka kārtību, kādā budžeta iestādes kārto grāmatvedības uzskaiti.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uzraudzītu projekta īstenošanu, finansējuma saņēmējs viena mēneša laikā pēc vienošanās par projekta īstenošanu noslēgšanas izveido projekta uzraudzības komiteju. Projekta uzraudzības komitejā piedalās finansējuma saņēmēja pārstāvji,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izstrādā, saskaņo ar atbildīgo iestādi un apstiprina projekta uzraudzības komitejas nolikumu, kurā detalizēti norāda projekta uzraudzības komitejas personālsastāvu, tā funkcijas, tiesības un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uzraudzības komitejas sēdes rīko pēc nepieciešamības, bet ne retāk kā reizi trīs mēnešos. Atbildīgā iestāde nepieciešamības gadījumā var pieprasīt finansējuma saņēmējam sasaukt projekta uzraudzības komitejas ārkārtas sēdi, kā arī ierosināt jautājumu izskatīšanu projekta uzraudzības komitejas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projekta īstenošanas gaitā elektroniski informē atbildīgo iestādi par visām ar projektu saistītajām izmaiņām un aktualitātēm.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iesniedzējs nodrošina, ka projekta īstenošanas laikā tiks nodrošināta "Nenodarīt būtisku kaitējumu" principa ievērošana, paredzot atbilstošas prasības līgumos ar piegādātājiem un pakalpojumu sniedzējiem (kur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23-TA-1175</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23-TA-1175</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noteikumu_projekts_23-TA-1175.docx</dc:title>
</cp:coreProperties>
</file>

<file path=docProps/custom.xml><?xml version="1.0" encoding="utf-8"?>
<Properties xmlns="http://schemas.openxmlformats.org/officeDocument/2006/custom-properties" xmlns:vt="http://schemas.openxmlformats.org/officeDocument/2006/docPropsVTypes"/>
</file>