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šādus nekustamos īpašumus, kas ierakstīti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"Koka māja" (nekustamā īpašuma kadastra Nr. 5486 010 0407) – zemes vienību (zemes vienības kadastra apzīmējums 5486 010 0407) 0,643 ha platībā un būvi (būves kadastra apzīmējums 5486 010 0407 001) – Valgundes pagastā, Jelgavas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 domājamo daļu no nekustamā īpašuma (nekustamā īpašuma kadastra Nr. 2700 020 0602) sastāvā ietilpstošajām divām būvēm (būvju kadastra apzīmējumi 2700 020 0602 001 un 2700 020 0602 002) Robežu ielā 190, Ventspilī, ievērojot Publiskas personas mantas atsavināšanas likuma 14. panta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Pircēji par šā rīkojuma 1. punktā minētajiem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26-TA-1133</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26-TA-1133</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rīkojuma_projekts_26-TA-1133.docx</dc:title>
</cp:coreProperties>
</file>

<file path=docProps/custom.xml><?xml version="1.0" encoding="utf-8"?>
<Properties xmlns="http://schemas.openxmlformats.org/officeDocument/2006/custom-properties" xmlns:vt="http://schemas.openxmlformats.org/officeDocument/2006/docPropsVTypes"/>
</file>