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līdzfinansējuma piešķiršanu Madonas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25-TA-1542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