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19. augusta noteikumos Nr. 501 "Elektronisko sakaru inženierbūvju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5. panta pirmās daļas 2. punktu un otrās daļas 4. punktu 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19. augusta noteikumos Nr. 501 "Elektronisko sakaru inženierbūvju būvnoteikumi" (Latvijas Vēstnesis, 2014, 189. nr.; 2018, 191. nr.; 2019, 239. nr.; 2022, 34., 123. nr.; 2024, 211.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inženiertīklu izvietojuma shēma - Latvijas Ģeotelpiskās informācijas aģentūras sagatavotu pēdējā cikla augstākās izšķirtspējas ortofotokaršu, ielu sarkano līniju, zemes vienību robežu un to kadastra apzīmējumu, zemes vienību daļu un to kadastra apzīmējumu un inženiertīklu īpašnieku sagatavotu inženiertīklu novietojuma plānu shematisks attēlojums (kompilācija) vizuāli uztveramā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gaisvadu elektronisko sakaru tīkla līniju apvienošana – gaisvadu elektronisko sakaru tīkla atjaunošana vai pārbūve, kuras ietvaros vairākas gaisvadu elektronisko sakaru tīkla līnijas (kabeļi vai vadi) tiek atjaunotas vai pārbūvētas un apvienotas vienā elektronisko sakaru tīkla līnijā esošās tīkla trases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avārijas novēršanas vai tās seku likvidēšanas būvdarbiem, kā arī antenu, radītāju, mobilo sakaru bāzes staciju un radiostacijas nomaiņai vai noņemšanai un elektronisko sakaru tīkla darbībai nepieciešamo iekārtu uzstādīšanai, nomaiņai vai noņemšanai;";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pirmās grupas inženierbūves nojaukšanai, izņemot gadījumu, ja zem tās atrodas elektroenerģijas pārvades vai sadales gaisvadu līnija vai tai ir piešķirts kadastra apzīmējums, vai elektronisko sakaru iekārtu konteineru nojaukšanai.";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2</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gaisvadu elektronisko sakaru līniju nojaukšanai, ja zem tās atrodas elektroenerģijas pārvades vai sadales gaisvadu līnija, vai pirmās grupas inženierbūves nojaukšanai, ja tai ir piešķirts kadastra apzīmējums;";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2</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6. gaisvadu elektronisko sakaru līniju apvienošanai.";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Lai veiktu šo noteikumu 6.</w:t>
      </w:r>
      <w:r w:rsidR="00000000" w:rsidRPr="00000000" w:rsidDel="00000000">
        <w:rPr>
          <w:vertAlign w:val="superscript"/>
          <w:rtl w:val="0"/>
        </w:rPr>
        <w:t xml:space="preserve">2</w:t>
      </w:r>
      <w:r w:rsidR="00000000" w:rsidRPr="00000000" w:rsidDel="00000000">
        <w:rPr>
          <w:rtl w:val="0"/>
        </w:rPr>
        <w:t xml:space="preserve"> 1. apakšpunktā minētos būvdarbus, būvvaldē vai birojā iesniedz paziņojumu par būvniecību (1. pielikums). Paziņojumam par būvniecību pievieno būvspeciālista apstiprinātu inženierbūves novietojuma plānu zemes gabalā ar tās ārējiem izmēriem vizuāli uztveramā formā (M 1:250; M 1:500; M 1:1000) uz topogrāfiskā plāna, situācijas plāna vai inženiertīklu izvietojuma shēmas, kurā norādīta nojaucamā inženierbūve un skaidrojošo aprakstu par plānotajiem darbiem un darbu metodēm. Pēc būvdarbu pabeigšanas būvniecības ierosinātājs sagatavo inženierbūves novietojuma izpildmērījuma plānu. Ja dati par nojaucamo inženierbūvi nav ietverti vietējās pašvaldības topogrāfiskās informācijas datubāzē vai attiecīgās būves nojaukšana ir veikta pamatojoties uz inženiertīklu izvietojuma shēmu inženierbūves novietojuma izpildmērījuma plāns nav jāsagatavo. Izpildmērījumā vai inženiertīklu izvietojuma shēmā par līnijveida inženierbūves nojaukšanu norāda nojauktās līnijveida inženierbūves daļas sākuma un beigu punktu, nojaukto daļu pārsvītrojot ar krustiņu.";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Lai veiktu šo noteikumu 6.</w:t>
      </w:r>
      <w:r w:rsidR="00000000" w:rsidRPr="00000000" w:rsidDel="00000000">
        <w:rPr>
          <w:vertAlign w:val="superscript"/>
          <w:rtl w:val="0"/>
        </w:rPr>
        <w:t xml:space="preserve">2</w:t>
      </w:r>
      <w:r w:rsidR="00000000" w:rsidRPr="00000000" w:rsidDel="00000000">
        <w:rPr>
          <w:rtl w:val="0"/>
        </w:rPr>
        <w:t xml:space="preserve"> 2., 6.</w:t>
      </w:r>
      <w:r w:rsidR="00000000" w:rsidRPr="00000000" w:rsidDel="00000000">
        <w:rPr>
          <w:vertAlign w:val="superscript"/>
          <w:rtl w:val="0"/>
        </w:rPr>
        <w:t xml:space="preserve">2</w:t>
      </w:r>
      <w:r w:rsidR="00000000" w:rsidRPr="00000000" w:rsidDel="00000000">
        <w:rPr>
          <w:rtl w:val="0"/>
        </w:rPr>
        <w:t xml:space="preserve"> 3., 6.</w:t>
      </w:r>
      <w:r w:rsidR="00000000" w:rsidRPr="00000000" w:rsidDel="00000000">
        <w:rPr>
          <w:vertAlign w:val="superscript"/>
          <w:rtl w:val="0"/>
        </w:rPr>
        <w:t xml:space="preserve">2</w:t>
      </w:r>
      <w:r w:rsidR="00000000" w:rsidRPr="00000000" w:rsidDel="00000000">
        <w:rPr>
          <w:rtl w:val="0"/>
        </w:rPr>
        <w:t xml:space="preserve"> 4. vai 6.</w:t>
      </w:r>
      <w:r w:rsidR="00000000" w:rsidRPr="00000000" w:rsidDel="00000000">
        <w:rPr>
          <w:vertAlign w:val="superscript"/>
          <w:rtl w:val="0"/>
        </w:rPr>
        <w:t xml:space="preserve">2</w:t>
      </w:r>
      <w:r w:rsidR="00000000" w:rsidRPr="00000000" w:rsidDel="00000000">
        <w:rPr>
          <w:rtl w:val="0"/>
        </w:rPr>
        <w:t xml:space="preserve"> 5. apakšpunktā minētos būvdarbus, būvvaldē vai birojā iesniedz paziņojumu par būvniecību (1. pielikums). Paziņojumam par būvniecību pievieno ar valsts akciju sabiedrību "Elektroniskie sakari" saskaņotu (akceptētu) būvspeciālista vai atbilstoši šo noteikumu 9.</w:t>
      </w:r>
      <w:r w:rsidR="00000000" w:rsidRPr="00000000" w:rsidDel="00000000">
        <w:rPr>
          <w:vertAlign w:val="superscript"/>
          <w:rtl w:val="0"/>
        </w:rPr>
        <w:t xml:space="preserve">1</w:t>
      </w:r>
      <w:r w:rsidR="00000000" w:rsidRPr="00000000" w:rsidDel="00000000">
        <w:rPr>
          <w:rtl w:val="0"/>
        </w:rPr>
        <w:t xml:space="preserve"> punktā minētā radioamatiera būvniecības informācijas sistēmā apstiprinātu elektronisko sakaru tīklu antenu, radioiekārtu, apraides raidītāju un mobilo sakaru bāzes staciju ierīkošanas tehnisko projektu. Iesniegto tehnisko projektu valsts akciju sabiedrība "Elektroniskie sakari" izskata un saskaņo (akceptē) būvniecības informācijas sistēmā šo noteikumu 29., 30. un 31. punktā noteiktajā kārtībā. Pēc mobilo sakaru bāzes staciju, radioraidītāju vai televīzijas raidītāju būvdarbu pabeigšanas būvniecības ierosinātājs būvniecības informācijas sistēmā pievieno šo noteikumu 39. punktā minētos mērījumus un Veselības inspekcijas izvērtējumu. Gaisvadu elektronisko sakaru līniju apvienošanas būvdarbus var veikt elektronisko sakaru tīklus saglabājot kā gaisvadus."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25-TA-983</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25-TA-983</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noteikumu_(grozījumu)_projekts_25-TA-983.docx</dc:title>
</cp:coreProperties>
</file>

<file path=docProps/custom.xml><?xml version="1.0" encoding="utf-8"?>
<Properties xmlns="http://schemas.openxmlformats.org/officeDocument/2006/custom-properties" xmlns:vt="http://schemas.openxmlformats.org/officeDocument/2006/docPropsVTypes"/>
</file>