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2006. gada 11. aprīļa noteikumos Nr. 289 "Noteikumi par īslaicīgās aizturēšanas vietas kamerā glabāšanai atļauto priekšmetu sarakstu"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Aizturēto personu turēšanas kārtības likuma</w:t>
      </w:r>
      <w:r w:rsidR="00000000" w:rsidRPr="00000000" w:rsidDel="00000000">
        <w:rPr>
          <w:rStyle w:val="paragraph"/>
          <w:i w:val="1"/>
          <w:rtl w:val="0"/>
        </w:rPr>
        <w:t xml:space="preserve"> 5.panta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2006. gada 11. aprīļa noteikumos Nr. 289 "Noteikumi par īslaicīgās aizturēšanas vietas kamerā glabāšanai atļauto priekšmetu sarakstu" (Latvijas Vēstnesis, 2006, 63. nr.; 2015, 247. nr.; 2018, 137.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informatīvo atsauci uz Eiropas Savienības direktīvām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"Informatīva atsauce uz Eiropas Savienības direktīvām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 Eiropas Parlamenta un Padomes 2016. gada 11. maija Direktīvas (ES) 2016/800 par procesuālajām garantijām bērniem, kuri ir aizdomās turētie vai apsūdzētie kriminālprocesā."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24-TA-964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24-TA-964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