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Valsts un Eiropas Savienības atbalsta piešķiršanas kārtība pasākumā "Kontrole un noteikumu izpilde"</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Lauksaimniecības un lauku attīstības likuma</w:t>
      </w:r>
      <w:r w:rsidR="00000000" w:rsidRPr="00000000" w:rsidDel="00000000">
        <w:rPr>
          <w:rStyle w:val="paragraph"/>
          <w:i w:val="1"/>
          <w:rtl w:val="0"/>
        </w:rPr>
        <w:t xml:space="preserve"> </w:t>
      </w:r>
      <w:r w:rsidR="00000000" w:rsidRPr="00000000" w:rsidDel="00000000">
        <w:rPr>
          <w:rStyle w:val="paragraph"/>
          <w:i w:val="1"/>
          <w:rtl w:val="0"/>
        </w:rPr>
        <w:t xml:space="preserve">5. panta</w:t>
      </w:r>
      <w:r w:rsidR="00000000" w:rsidRPr="00000000" w:rsidDel="00000000">
        <w:rPr>
          <w:rStyle w:val="paragraph"/>
          <w:i w:val="1"/>
          <w:rtl w:val="0"/>
        </w:rPr>
        <w:t xml:space="preserve"> ceturto un septīto daļu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kārtību, kādā piešķir, administrē un uzrauga valsts un Eiropas Savienības atbalstu no Eiropas Jūrlietu, zvejniecības un akvakultūras fonda saistītajā darbības veidā "Kontrole un noteikumu izpilde" (turpmāk – pasākums) saskaņā ar:</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Eiropas Parlamenta un Padomes 2021. gada 7. jūlija Regulu (ES) </w:t>
      </w:r>
      <w:r w:rsidR="00000000" w:rsidRPr="00000000" w:rsidDel="00000000">
        <w:rPr>
          <w:rtl w:val="0"/>
        </w:rPr>
        <w:t xml:space="preserve">2021/1139</w:t>
      </w:r>
      <w:r w:rsidR="00000000" w:rsidRPr="00000000" w:rsidDel="00000000">
        <w:rPr>
          <w:rtl w:val="0"/>
        </w:rPr>
        <w:t xml:space="preserve">, ar ko izveido Eiropas Jūrlietu, zvejniecības un akvakultūras fondu un groza Regulu (ES) 2017/1004 (turpmāk – regula </w:t>
      </w:r>
      <w:r w:rsidR="00000000" w:rsidRPr="00000000" w:rsidDel="00000000">
        <w:rPr>
          <w:rtl w:val="0"/>
        </w:rPr>
        <w:t xml:space="preserve">2021/1139</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Eiropas Parlamenta un Padomes 2021. gada 24. jūnija Regulu (ES) </w:t>
      </w:r>
      <w:r w:rsidR="00000000" w:rsidRPr="00000000" w:rsidDel="00000000">
        <w:rPr>
          <w:rtl w:val="0"/>
        </w:rPr>
        <w:t xml:space="preserve">2021/1060</w:t>
      </w:r>
      <w:r w:rsidR="00000000" w:rsidRPr="00000000" w:rsidDel="00000000">
        <w:rPr>
          <w:rtl w:val="0"/>
        </w:rPr>
        <w:t xml:space="preserve">,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w:t>
      </w:r>
      <w:r w:rsidR="00000000" w:rsidRPr="00000000" w:rsidDel="00000000">
        <w:rPr>
          <w:rtl w:val="0"/>
        </w:rPr>
        <w:t xml:space="preserve">2021/1060</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Eiropas Parlamenta un Padomes 2013. gada 11. decembra Regulu (ES) Nr. </w:t>
      </w:r>
      <w:r w:rsidR="00000000" w:rsidRPr="00000000" w:rsidDel="00000000">
        <w:rPr>
          <w:rtl w:val="0"/>
        </w:rPr>
        <w:t xml:space="preserve">1380/2013</w:t>
      </w:r>
      <w:r w:rsidR="00000000" w:rsidRPr="00000000" w:rsidDel="00000000">
        <w:rPr>
          <w:rtl w:val="0"/>
        </w:rPr>
        <w:t xml:space="preserve"> par kopējo zivsaimniecības politiku un ar ko groza Padomes Regulas (EK) Nr. 1954/2003 un (EK) Nr. 1224/2009 un atceļ Padomes Regulas (EK) Nr. 2371/2002 un (EK) Nr. 639/2004 un Padomes Lēmumu 2004/585/EK (turpmāk – regula Nr. </w:t>
      </w:r>
      <w:r w:rsidR="00000000" w:rsidRPr="00000000" w:rsidDel="00000000">
        <w:rPr>
          <w:rtl w:val="0"/>
        </w:rPr>
        <w:t xml:space="preserve">1380/2013</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Padomes 2009. gada 20. novembra Regulu (EK) Nr. </w:t>
      </w:r>
      <w:r w:rsidR="00000000" w:rsidRPr="00000000" w:rsidDel="00000000">
        <w:rPr>
          <w:rtl w:val="0"/>
        </w:rPr>
        <w:t xml:space="preserve">1224/2009</w:t>
      </w:r>
      <w:r w:rsidR="00000000" w:rsidRPr="00000000" w:rsidDel="00000000">
        <w:rPr>
          <w:rtl w:val="0"/>
        </w:rPr>
        <w:t xml:space="preserve">, ar ko izveido Kopienas kontroles sistēmu, lai nodrošinātu atbilstību kopējās zivsaimniecības politikas noteikumiem, un groza Regulas (EK) Nr. 847/96, (EK) Nr. 2371/2002, (EK) Nr. 811/2004, (EK) Nr. 768/2005, (EK) Nr. 2115/2005, (EK) Nr. 2166/2005, (EK) Nr. 388/2006, (EK) Nr. 509/2007, (EK) Nr. 676/2007, (EK) Nr. 1098/2007, (EK) Nr. 1300/2008 un (EK) Nr. 1342/2008, un atceļ Regulas (EEK) Nr. 2847/93, (EK) Nr. 1627/94 un (EK) Nr. 1966/2006 (turpmāk – regula Nr. </w:t>
      </w:r>
      <w:r w:rsidR="00000000" w:rsidRPr="00000000" w:rsidDel="00000000">
        <w:rPr>
          <w:rtl w:val="0"/>
        </w:rPr>
        <w:t xml:space="preserve">1224/2009</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Padomes 2008. gada 29. septembra Regulu (EK) Nr. </w:t>
      </w:r>
      <w:r w:rsidR="00000000" w:rsidRPr="00000000" w:rsidDel="00000000">
        <w:rPr>
          <w:rtl w:val="0"/>
        </w:rPr>
        <w:t xml:space="preserve">1005/2008</w:t>
      </w:r>
      <w:r w:rsidR="00000000" w:rsidRPr="00000000" w:rsidDel="00000000">
        <w:rPr>
          <w:rtl w:val="0"/>
        </w:rPr>
        <w:t xml:space="preserve">, ar ko izveido Kopienas sistēmu, lai aizkavētu, novērstu un izskaustu nelegālu, nereģistrētu un neregulētu zveju, un ar ko groza Regulas (EEK) Nr. 2847/93, (EK) Nr. 1936/2001 un (EK) Nr. 601/2004, un ar ko atceļ Regulas (EK) Nr. 1093/94 un (EK) Nr. 1447/1999 (turpmāk – regula Nr. </w:t>
      </w:r>
      <w:r w:rsidR="00000000" w:rsidRPr="00000000" w:rsidDel="00000000">
        <w:rPr>
          <w:rtl w:val="0"/>
        </w:rPr>
        <w:t xml:space="preserve">1005/2008</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Komisijas 2022. gada 19. janvāra Īstenošanas regulu (ES) </w:t>
      </w:r>
      <w:r w:rsidR="00000000" w:rsidRPr="00000000" w:rsidDel="00000000">
        <w:rPr>
          <w:rtl w:val="0"/>
        </w:rPr>
        <w:t xml:space="preserve">2022/79</w:t>
      </w:r>
      <w:r w:rsidR="00000000" w:rsidRPr="00000000" w:rsidDel="00000000">
        <w:rPr>
          <w:rtl w:val="0"/>
        </w:rPr>
        <w:t xml:space="preserve">, ar ko nosaka Eiropas Parlamenta un Padomes Regulas (ES) 2021/1139 piemērošanas noteikumus attiecībā uz darbības līmeņa īstenošanas datu reģistrēšanu, nosūtīšanu un izklāstu (turpmāk – regula </w:t>
      </w:r>
      <w:r w:rsidR="00000000" w:rsidRPr="00000000" w:rsidDel="00000000">
        <w:rPr>
          <w:rtl w:val="0"/>
        </w:rPr>
        <w:t xml:space="preserve">2022/79</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Komisijas 2024. gada 24. maija Īstenošanas regulu (ES) </w:t>
      </w:r>
      <w:r w:rsidR="00000000" w:rsidRPr="00000000" w:rsidDel="00000000">
        <w:rPr>
          <w:rtl w:val="0"/>
        </w:rPr>
        <w:t xml:space="preserve">2024/1474</w:t>
      </w:r>
      <w:r w:rsidR="00000000" w:rsidRPr="00000000" w:rsidDel="00000000">
        <w:rPr>
          <w:rtl w:val="0"/>
        </w:rPr>
        <w:t xml:space="preserve">, ar ko nosaka Padomes Regulas (EK) Nr. 1224/2009 14. panta 4. punkta a) apakšpunkta piemērošanas noteikumus, kuri attiecas uz atkāpšanos no pielaides, kas mazo pelaģisko sugu zvejniecībās, rūpniecisko sugu zvejniecībās un tropisko tunzivju riņķvada zvejniecībās piemērojama, aplēšot nozveju lielumu nešķirotos izkrāvumos un no cita kuģa saņemtajos pārkrāvumos (turpmāk – regula </w:t>
      </w:r>
      <w:r w:rsidR="00000000" w:rsidRPr="00000000" w:rsidDel="00000000">
        <w:rPr>
          <w:rtl w:val="0"/>
        </w:rPr>
        <w:t xml:space="preserve">2024/1474</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Komisijas 2022. gada 29. jūnija Deleģēto regulu (ES) </w:t>
      </w:r>
      <w:r w:rsidR="00000000" w:rsidRPr="00000000" w:rsidDel="00000000">
        <w:rPr>
          <w:rtl w:val="0"/>
        </w:rPr>
        <w:t xml:space="preserve">2022/2181</w:t>
      </w:r>
      <w:r w:rsidR="00000000" w:rsidRPr="00000000" w:rsidDel="00000000">
        <w:rPr>
          <w:rtl w:val="0"/>
        </w:rPr>
        <w:t xml:space="preserve">, ar ko Eiropas Parlamenta un Padomes Regulu (ES)  2021/1139 par Eiropas Jūrlietu, zvejniecības un akvakultūras fondu papildina attiecībā uz atbalsta pieteikumu nepieņemamības sākuma dienu un ilgumu (turpmāk – regula </w:t>
      </w:r>
      <w:r w:rsidR="00000000" w:rsidRPr="00000000" w:rsidDel="00000000">
        <w:rPr>
          <w:rtl w:val="0"/>
        </w:rPr>
        <w:t xml:space="preserve">2022/2181</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mērķis atbilstoši regulas </w:t>
      </w:r>
      <w:r w:rsidR="00000000" w:rsidRPr="00000000" w:rsidDel="00000000">
        <w:rPr>
          <w:rtl w:val="0"/>
        </w:rPr>
        <w:t xml:space="preserve">2021/1139</w:t>
      </w:r>
      <w:r w:rsidR="00000000" w:rsidRPr="00000000" w:rsidDel="00000000">
        <w:rPr>
          <w:rtl w:val="0"/>
        </w:rPr>
        <w:t xml:space="preserve"> 14. panta 1. punkta "d" apakšpunktam ir veicināt efektīvu zvejas īstenošanu un kontroli, tostarp nelegālas, nereģistrētas un neregulētas zvejas apkarošanu.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Atbalstam piesakās, projektu iesniegumus vērtē un atlasa, lēmumu par projekta apstiprināšanu pieņem, projektu īsteno, publisko finansējumu pieprasa un izmaksā, projektu uzrauga un finanšu korekcijas piemēro atbilstoši normatīvajiem aktiem par valsts un Eiropas Savienības atbalsta piešķiršanas, administrēšanas un uzraudzības vispārējo kārtību lauku un zivsaimniecības attīstībai, ciktāl šie noteikumi nenosaka citādi.</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Atbalsta saņemšanas nosacījumi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Atbalsta pretendents (turpmāk – pretendents) ir:</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pārvaldes iestāde, kas normatīvajos aktos noteiktajā kārtībā ir iesaistīta zvejas, zivju izkraušanas, tirdzniecības, transporta, uzglabāšanas vai ražošanas kontrolē vai nelegālas, nereģistrētas un neregulētas zvejas apkarošanā;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informācijas sistēmas "Latvijas Zivsaimniecības integrētā kontroles un informācijas sistēma" turētāja – Zemkopības ministrija.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komersants, zemnieku vai zvejnieku saimniecība, kura komercdarbības joma ir zvejniecība;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biedrība, kura vismaz gadu pirms projekta iesnieguma iesniegšanas ir reģistrēta saskaņā ar Biedrību un nodibinājumu likumu un kuras biedru (vismaz triju) komercdarbības joma ir zvejniecība vai ražotāju organizācija, kas atzīta saskaņā ar normatīvajiem aktiem par zvejas un akvakultūras produktu ražotāju grupu atzīšanas kritērijiem, darbības nosacījumiem un darbības kontroli.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Pasākumā tiek atbalstīta Eiropas Savienības zvejas kontroles sistēmas attīstīšana un īstenošana, kā paredzēts regulas Nr. </w:t>
      </w:r>
      <w:r w:rsidR="00000000" w:rsidRPr="00000000" w:rsidDel="00000000">
        <w:rPr>
          <w:rtl w:val="0"/>
        </w:rPr>
        <w:t xml:space="preserve">1380/2013</w:t>
      </w:r>
      <w:r w:rsidR="00000000" w:rsidRPr="00000000" w:rsidDel="00000000">
        <w:rPr>
          <w:rtl w:val="0"/>
        </w:rPr>
        <w:t xml:space="preserve"> </w:t>
      </w:r>
      <w:r w:rsidR="00000000" w:rsidRPr="00000000" w:rsidDel="00000000">
        <w:rPr>
          <w:rtl w:val="0"/>
        </w:rPr>
        <w:t xml:space="preserve">36. pantā</w:t>
      </w:r>
      <w:r w:rsidR="00000000" w:rsidRPr="00000000" w:rsidDel="00000000">
        <w:rPr>
          <w:rtl w:val="0"/>
        </w:rPr>
        <w:t xml:space="preserve"> un sīkāk noteikts regulā Nr. </w:t>
      </w:r>
      <w:r w:rsidR="00000000" w:rsidRPr="00000000" w:rsidDel="00000000">
        <w:rPr>
          <w:rtl w:val="0"/>
        </w:rPr>
        <w:t xml:space="preserve">1224/2009</w:t>
      </w:r>
      <w:r w:rsidR="00000000" w:rsidRPr="00000000" w:rsidDel="00000000">
        <w:rPr>
          <w:rtl w:val="0"/>
        </w:rPr>
        <w:t xml:space="preserve"> un regulā Nr. </w:t>
      </w:r>
      <w:r w:rsidR="00000000" w:rsidRPr="00000000" w:rsidDel="00000000">
        <w:rPr>
          <w:rtl w:val="0"/>
        </w:rPr>
        <w:t xml:space="preserve">1005/2008</w:t>
      </w:r>
      <w:r w:rsidR="00000000" w:rsidRPr="00000000" w:rsidDel="00000000">
        <w:rPr>
          <w:rtl w:val="0"/>
        </w:rPr>
        <w:t xml:space="preserve">, tostarp zvejas kontroles kapacitātes nodrošināšana un stiprināšana, aprīkojuma, apmācību un starpvalstu sadarbības kontroles procesu nodrošināšana, informācijas tehnoloģiju un digitalizācijas attīstīšana, ietverot arī tālāku digitalizētās zvejas produktu izsekojamības sistēmas attīstību zvejas produktu ražošanas, pārstrādes un piegādes posmos un attālās elektroniskās uzraudzības sistēmas (piemēram, videonovērošanas sistēmu (CCTV) un zvejas rīku sensoru) izmantošanu, tostarp piekrastes zvejā, kā arī citas Eiropas Savienības tieši piemērojamos normatīvajos aktos noteiktās darbības, tostarp uzlabojot dzinēju jaudu pārbaudes un to monitoringu.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Projekta iesniegumā norāda pēc projekta īstenošanas sasniedzamo regulas </w:t>
      </w:r>
      <w:r w:rsidR="00000000" w:rsidRPr="00000000" w:rsidDel="00000000">
        <w:rPr>
          <w:rtl w:val="0"/>
        </w:rPr>
        <w:t xml:space="preserve">2021/1139</w:t>
      </w:r>
      <w:r w:rsidR="00000000" w:rsidRPr="00000000" w:rsidDel="00000000">
        <w:rPr>
          <w:rtl w:val="0"/>
        </w:rPr>
        <w:t xml:space="preserve"> </w:t>
      </w:r>
      <w:r w:rsidR="00000000" w:rsidRPr="00000000" w:rsidDel="00000000">
        <w:rPr>
          <w:rtl w:val="0"/>
        </w:rPr>
        <w:t xml:space="preserve">1. pielikumā</w:t>
      </w:r>
      <w:r w:rsidR="00000000" w:rsidRPr="00000000" w:rsidDel="00000000">
        <w:rPr>
          <w:rtl w:val="0"/>
        </w:rPr>
        <w:t xml:space="preserve"> minēto rezultāta rādītāju: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"CR 19 – darbības pārvaldības spēju uzlabošanai" šo noteikumu </w:t>
      </w:r>
      <w:r w:rsidR="00000000" w:rsidRPr="00000000" w:rsidDel="00000000">
        <w:rPr>
          <w:rtl w:val="0"/>
        </w:rPr>
        <w:t xml:space="preserve">4.1.</w:t>
      </w:r>
      <w:r w:rsidR="00000000" w:rsidRPr="00000000" w:rsidDel="00000000">
        <w:rPr>
          <w:rtl w:val="0"/>
        </w:rPr>
        <w:t xml:space="preserve"> un </w:t>
      </w:r>
      <w:r w:rsidR="00000000" w:rsidRPr="00000000" w:rsidDel="00000000">
        <w:rPr>
          <w:rtl w:val="0"/>
        </w:rPr>
        <w:t xml:space="preserve">4.2. </w:t>
      </w:r>
      <w:r w:rsidR="00000000" w:rsidRPr="00000000" w:rsidDel="00000000">
        <w:rPr>
          <w:rtl w:val="0"/>
        </w:rPr>
        <w:t xml:space="preserve">apakšpunktā</w:t>
      </w:r>
      <w:r w:rsidR="00000000" w:rsidRPr="00000000" w:rsidDel="00000000">
        <w:rPr>
          <w:rtl w:val="0"/>
        </w:rPr>
        <w:t xml:space="preserve"> minētais pretendents;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“CR 15 – izveidotie vai uzlabotie kontroles līdzekļi (līdzekļu skaits)” šo noteikumu </w:t>
      </w:r>
      <w:r w:rsidR="00000000" w:rsidRPr="00000000" w:rsidDel="00000000">
        <w:rPr>
          <w:rtl w:val="0"/>
        </w:rPr>
        <w:t xml:space="preserve">4.3.</w:t>
      </w:r>
      <w:r w:rsidR="00000000" w:rsidRPr="00000000" w:rsidDel="00000000">
        <w:rPr>
          <w:rtl w:val="0"/>
        </w:rPr>
        <w:t xml:space="preserve"> un </w:t>
      </w:r>
      <w:r w:rsidR="00000000" w:rsidRPr="00000000" w:rsidDel="00000000">
        <w:rPr>
          <w:rtl w:val="0"/>
        </w:rPr>
        <w:t xml:space="preserve">4.4. </w:t>
      </w:r>
      <w:r w:rsidR="00000000" w:rsidRPr="00000000" w:rsidDel="00000000">
        <w:rPr>
          <w:rtl w:val="0"/>
        </w:rPr>
        <w:t xml:space="preserve">apakšpunktā</w:t>
      </w:r>
      <w:r w:rsidR="00000000" w:rsidRPr="00000000" w:rsidDel="00000000">
        <w:rPr>
          <w:rtl w:val="0"/>
        </w:rPr>
        <w:t xml:space="preserve"> minētais pretendents.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Projekts atbilst projektu atlases kritērijiem, kurus apstiprinājusi Programmas zivsaimniecības attīstībai 2021.–2027. gadam uzraudzības komiteja, kas izveidota saskaņā ar normatīvajiem aktiem par kārtību, kādā administrē un uzrauga Eiropas Jūrlietu, zvejniecības un akvakultūras fondu, kā arī valsts atbalstu zvejniecības un akvakultūras attīstībai 2021.–2027. gada plānošanas periodā.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7.1.</w:t>
      </w:r>
      <w:r w:rsidR="00000000" w:rsidRPr="00000000" w:rsidDel="00000000">
        <w:rPr>
          <w:i w:val="1"/>
          <w:rtl w:val="0"/>
        </w:rPr>
        <w:t xml:space="preserve"> (Svītrots)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7.2.</w:t>
      </w:r>
      <w:r w:rsidR="00000000" w:rsidRPr="00000000" w:rsidDel="00000000">
        <w:rPr>
          <w:i w:val="1"/>
          <w:rtl w:val="0"/>
        </w:rPr>
        <w:t xml:space="preserve"> (Svītrots)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Ja projektā paredzēta būves ierīkošana, pārbūve, novietošana, atjaunošana vai stacionāru pamatlīdzekļu uzstādīšana, nekustamais īpašums, kurā iecerēts īstenot projektu: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ir pretendenta īpašumā vai nomā, un to apliecina ieraksts zemesgrāmatā vai zemesgrāmatā reģistrēts ilgtermiņa nomas līgums, vai apbūves tiesības vismaz uz septiņiem gadiem no projekta iesnieguma iesniegšanas dienas;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ir pretendenta valdījumā, ja pretendents projektu īsteno uz valsts vai pašvaldības īpašumā esošas zemes.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4.3.</w:t>
      </w:r>
      <w:r w:rsidR="00000000" w:rsidRPr="00000000" w:rsidDel="00000000">
        <w:rPr>
          <w:rtl w:val="0"/>
        </w:rPr>
        <w:t xml:space="preserve"> un </w:t>
      </w:r>
      <w:r w:rsidR="00000000" w:rsidRPr="00000000" w:rsidDel="00000000">
        <w:rPr>
          <w:rtl w:val="0"/>
        </w:rPr>
        <w:t xml:space="preserve">4.4. </w:t>
      </w:r>
      <w:r w:rsidR="00000000" w:rsidRPr="00000000" w:rsidDel="00000000">
        <w:rPr>
          <w:rtl w:val="0"/>
        </w:rPr>
        <w:t xml:space="preserve">apakšpunktā</w:t>
      </w:r>
      <w:r w:rsidR="00000000" w:rsidRPr="00000000" w:rsidDel="00000000">
        <w:rPr>
          <w:rtl w:val="0"/>
        </w:rPr>
        <w:t xml:space="preserve"> minētajiem pretendentiem atbalstu piešķir, izmantojot fiksētas summas maksājumu un budžeta projekta aprēķina metodi saskaņā ar regulas </w:t>
      </w:r>
      <w:r w:rsidR="00000000" w:rsidRPr="00000000" w:rsidDel="00000000">
        <w:rPr>
          <w:rtl w:val="0"/>
        </w:rPr>
        <w:t xml:space="preserve">2021/1060</w:t>
      </w:r>
      <w:r w:rsidR="00000000" w:rsidRPr="00000000" w:rsidDel="00000000">
        <w:rPr>
          <w:rtl w:val="0"/>
        </w:rPr>
        <w:t xml:space="preserve"> </w:t>
      </w:r>
      <w:r w:rsidR="00000000" w:rsidRPr="00000000" w:rsidDel="00000000">
        <w:rPr>
          <w:rtl w:val="0"/>
        </w:rPr>
        <w:t xml:space="preserve">53. panta</w:t>
      </w:r>
      <w:r w:rsidR="00000000" w:rsidRPr="00000000" w:rsidDel="00000000">
        <w:rPr>
          <w:rtl w:val="0"/>
        </w:rPr>
        <w:t xml:space="preserve"> 1. punkta "c" apakšpunktu un 3. punkta "b" apakšpunktu.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Pretendentam, kas īsteno šo noteikumu </w:t>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minēto budžeta projektu, atbalstu sniedz atbilstoši projekta iesniegumā norādītajai informācijai, kurā iekļauts budžeta projekts sadalījumā pa projektā plānotajām darbībām un to izmaksām, ar kurām tiks sasniegts projekta rezultāts, norādot:</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rezultāta sasniegšanai plānotās darbības sadalījumā pa izmaksu pozīcijām un atbalsta intensitāti;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katrai pozīcijai nepieciešamo finanšu ieguldījumu ar izmaksu apmēru euro atbilstoši izmaksas pamatojošiem dokumentiem saskaņā ar normatīvajiem aktiem par valsts un Eiropas Savienības atbalsta piešķiršanas, administrēšanas un uzraudzības vispārējo kārtību lauku un zivsaimniecības attīstībai;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projekta rezultātu, kā arī tā sasniegšanai nepieciešamo finansējumu atbilstoši projektā plānotajām darbībām.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Lauku atbalsta dienests pirms šo noteikumu </w:t>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minētā projekta iesnieguma apstiprināšanas izvērtē budžeta projektā plānotās izmaksas atbilstoši objektīviem kritērijiem un informācijas avotiem: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novērtē budžeta projektā ietverto izmaksu pozīciju un summu pamatotību, pamatojoties uz pieejamajām metodēm, parametriem vai izmaksu līmeņiem, piemēram, budžeta apsekojumu, ekspertu slēdzienu un citām metodēm, un, ja nepieciešams, pirms fiksētās summas noteikšanas tās pielāgo attiecīgajam projektam;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nodrošina, ka lēmumā, ko saņem pretendents, ir izklāstīti atbalsta nosacījumi attiecībā uz katru darbību – darbības, kas īstenojamas maksājuma saņemšanai, un iesniedzamie dokumenti konkrētā sasniedzamā rezultāta pamatošanai;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novērtē projekta iesniegumā noteiktā sasniedzamā rezultāta samērīgumu ar kopējo budžeta projektā noteikto atbalsta apmēru;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uzkrāj un arhivē budžeta projekta un ar to saistīto apliecinošo dokumentu novērtējumu un izmanto to kā apliecinošu dokumentu, ar kuru pamato izmantotās vienkāršotās izmaksas.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Attiecināmās un neattiecināmās izmaksas šo noteikumu 4.1. un 4.2. apakšpunktā minētajam pretendentam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Publiskā atbalsta apmērs ir 100 procentu no attiecināmajām izmaksām.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Pasākuma īstenošanai plāno šādus attiecināmo izmaksu veidus, kas atbilst šo noteikumu </w:t>
      </w:r>
      <w:r w:rsidR="00000000" w:rsidRPr="00000000" w:rsidDel="00000000">
        <w:rPr>
          <w:rtl w:val="0"/>
        </w:rPr>
        <w:t xml:space="preserve">5.</w:t>
      </w:r>
      <w:r w:rsidR="00000000" w:rsidRPr="00000000" w:rsidDel="00000000">
        <w:rPr>
          <w:rtl w:val="0"/>
        </w:rPr>
        <w:t xml:space="preserve"> punktam</w:t>
      </w:r>
      <w:r w:rsidR="00000000" w:rsidRPr="00000000" w:rsidDel="00000000">
        <w:rPr>
          <w:rtl w:val="0"/>
        </w:rPr>
        <w:t xml:space="preserv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tiešās attiecināmās izmaksas, kuras ir tieši saistītas ar projekta īstenošanu, nepieciešamas projekta rezultātu sasniegšanai (šai saistībai jābūt skaidri saprotamai un pierādāmai) un kuras ietver:</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tiešās attiecināmās personāla izmaksas – projekta īstenošanas personāla un projekta vadības personāla atlīdzības izmaksas. Atlīdzība par darbu tiek noteikta samērīgi, ņemot vērā tā apjomu un specifiku un vidējo atalgojumu attiecīgajā institūcijā līdzīgos amatos nodarbinātajiem;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15.</w:t>
      </w:r>
      <w:r w:rsidR="00000000" w:rsidRPr="00000000" w:rsidDel="00000000">
        <w:rPr>
          <w:rtl w:val="0"/>
        </w:rPr>
        <w:t xml:space="preserve"> punktā</w:t>
      </w:r>
      <w:r w:rsidR="00000000" w:rsidRPr="00000000" w:rsidDel="00000000">
        <w:rPr>
          <w:rtl w:val="0"/>
        </w:rPr>
        <w:t xml:space="preserve"> minētās attiecināmās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netiešās attiecināmās izmaksas, kas nav tieši saistītas ar projekta rezultātu sasniegšanu, bet nodrošina atbalstu un atbilstošus apstākļus projekta īstenošanai un tā rezultātu sasniegšanai.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10.2.</w:t>
      </w:r>
      <w:r w:rsidR="00000000" w:rsidRPr="00000000" w:rsidDel="00000000">
        <w:rPr>
          <w:rtl w:val="0"/>
        </w:rPr>
        <w:t xml:space="preserve"> apakšpunktā</w:t>
      </w:r>
      <w:r w:rsidR="00000000" w:rsidRPr="00000000" w:rsidDel="00000000">
        <w:rPr>
          <w:rtl w:val="0"/>
        </w:rPr>
        <w:t xml:space="preserve"> minētās netiešās attiecināmās izmaksas plāno kā vienu izmaksu pozīciju, piemērojot netiešo izmaksu vienoto likmi 15 procentu apmērā saskaņā ar regulas </w:t>
      </w:r>
      <w:r w:rsidR="00000000" w:rsidRPr="00000000" w:rsidDel="00000000">
        <w:rPr>
          <w:rtl w:val="0"/>
        </w:rPr>
        <w:t xml:space="preserve">2021/1060</w:t>
      </w:r>
      <w:r w:rsidR="00000000" w:rsidRPr="00000000" w:rsidDel="00000000">
        <w:rPr>
          <w:rtl w:val="0"/>
        </w:rPr>
        <w:t xml:space="preserve"> </w:t>
      </w:r>
      <w:r w:rsidR="00000000" w:rsidRPr="00000000" w:rsidDel="00000000">
        <w:rPr>
          <w:rtl w:val="0"/>
        </w:rPr>
        <w:t xml:space="preserve">54. panta</w:t>
      </w:r>
      <w:r w:rsidR="00000000" w:rsidRPr="00000000" w:rsidDel="00000000">
        <w:rPr>
          <w:rtl w:val="0"/>
        </w:rPr>
        <w:t xml:space="preserve"> </w:t>
      </w:r>
      <w:r w:rsidR="00000000" w:rsidRPr="00000000" w:rsidDel="00000000">
        <w:rPr>
          <w:rtl w:val="0"/>
        </w:rPr>
        <w:t xml:space="preserve">"b" apakšpunktu</w:t>
      </w:r>
      <w:r w:rsidR="00000000" w:rsidRPr="00000000" w:rsidDel="00000000">
        <w:rPr>
          <w:rtl w:val="0"/>
        </w:rPr>
        <w:t xml:space="preserve"> no šo noteikumu </w:t>
      </w:r>
      <w:r w:rsidR="00000000" w:rsidRPr="00000000" w:rsidDel="00000000">
        <w:rPr>
          <w:rtl w:val="0"/>
        </w:rPr>
        <w:t xml:space="preserve">10.1.1.</w:t>
      </w:r>
      <w:r w:rsidR="00000000" w:rsidRPr="00000000" w:rsidDel="00000000">
        <w:rPr>
          <w:rtl w:val="0"/>
        </w:rPr>
        <w:t xml:space="preserve"> apakšpunktā</w:t>
      </w:r>
      <w:r w:rsidR="00000000" w:rsidRPr="00000000" w:rsidDel="00000000">
        <w:rPr>
          <w:rtl w:val="0"/>
        </w:rPr>
        <w:t xml:space="preserve"> minētajām tiešajām attiecināmajām personāla atlīdzības izmaksām, kas paredzētas darba līgumā vai ar pakalpojuma sniedzējiem noslēgtajos līgumos.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Izmaksas, kas ietvertas netiešajās izmaksās, nevar attiecināt uz tiešajām izmaksām.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10.1.1.</w:t>
      </w:r>
      <w:r w:rsidR="00000000" w:rsidRPr="00000000" w:rsidDel="00000000">
        <w:rPr>
          <w:rtl w:val="0"/>
        </w:rPr>
        <w:t xml:space="preserve"> apakšpunktā</w:t>
      </w:r>
      <w:r w:rsidR="00000000" w:rsidRPr="00000000" w:rsidDel="00000000">
        <w:rPr>
          <w:rtl w:val="0"/>
        </w:rPr>
        <w:t xml:space="preserve"> minētās izmaksas projekta īstenošanas personālam un projekta vadības personālam, kas pilda vēl citus pienākumus, kuri nav saistīti ar projektu, sedz proporcionāli laikam, kurā tiek pildīti ar projektu saistītie pienākumi. Šādā gadījumā projekta vadības un īstenošanas personāla darba laiku uzskaita sadalījumā pa pildītajām funkcijām, ievērojot nosacījumu, ka izmaksas uzskatāmas par tiešajām attiecināmajām izmaksām, ja darbinieks projektā ir nodarbināts vismaz 50 procentus no normālā darbalaika.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Ja projektā tiek saņemta atlīdzība saskaņā ar darba līgumu, darbalaika uzskaites tabelēs norāda, cik stundu veltīts darbam projektā, atsevišķi norādot noslodzi, un cik stundu veltīts darbam, kas nav saistīts ar projektu. Darbalaiku nosaka saskaņā ar darba tiesiskās attiecības reglamentējošiem normatīvajiem aktiem, un pamatdarbā pildāmie pienākumi nedublējas ar projektā pildāmajiem pienākumiem.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Pasākumā ir noteiktas šādas attiecināmās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izmaksas, kas saistītas ar tehnoloģiju, tostarp datoru aparatūras, programmatūras, datubāzu un tīmekļvietņu, izstrādi, attīstīšanu, iegādi, uzstādīšanu un ekspluatāciju;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izmaksas, kas saistītas ar aprīkojuma un citu pamatlīdzekļu iegādi, uzstādīšanu un ekspluatāciju;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komunikācijas pasākumu, tostarp semināru rīkošanas un plašsaziņas līdzekļu izmantošanas,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izmaksas, kas saistītas ar dalību sanāksmēs, semināros, konferencēs un apmācībās: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organizatora noteiktā reģistrācijas un dalības maksa;</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komandējuma (darba brauciena) izmaksas saskaņā ar normatīvajiem aktiem par kārtību, kādā atlīdzināmi ar komandējumiem saistītie izdevumi:</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dienas nauda;</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izdevumi par viesnīcu, ja pasākums ilgst vairāk par vienu dienu un dalībniekiem nav iespējas tajā pašā dienā atgriezties savā dzīvesvietā;</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transporta izmaksas līdz pasākuma norises vietai un atpakaļ (transporta noma, sabiedriskā transporta izmaksas, maksa par degvielu, ceļa nodoklis);</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ceļojumu apdrošināšanas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būves pārbūves, ierīkošanas, novietošanas un atjaunošanas izmaksas, kā arī būvmateriālu izmaksas, kas saistītas ar šo noteikumu </w:t>
      </w:r>
      <w:r w:rsidR="00000000" w:rsidRPr="00000000" w:rsidDel="00000000">
        <w:rPr>
          <w:rtl w:val="0"/>
        </w:rPr>
        <w:t xml:space="preserve">2.</w:t>
      </w:r>
      <w:r w:rsidR="00000000" w:rsidRPr="00000000" w:rsidDel="00000000">
        <w:rPr>
          <w:rtl w:val="0"/>
        </w:rPr>
        <w:t xml:space="preserve"> punktā</w:t>
      </w:r>
      <w:r w:rsidR="00000000" w:rsidRPr="00000000" w:rsidDel="00000000">
        <w:rPr>
          <w:rtl w:val="0"/>
        </w:rPr>
        <w:t xml:space="preserve"> minēto pasākuma mērķi.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Publisko finansējumu par šo noteikumu </w:t>
      </w:r>
      <w:r w:rsidR="00000000" w:rsidRPr="00000000" w:rsidDel="00000000">
        <w:rPr>
          <w:rtl w:val="0"/>
        </w:rPr>
        <w:t xml:space="preserve">15.1.</w:t>
      </w:r>
      <w:r w:rsidR="00000000" w:rsidRPr="00000000" w:rsidDel="00000000">
        <w:rPr>
          <w:rtl w:val="0"/>
        </w:rPr>
        <w:t xml:space="preserve"> un </w:t>
      </w:r>
      <w:r w:rsidR="00000000" w:rsidRPr="00000000" w:rsidDel="00000000">
        <w:rPr>
          <w:rtl w:val="0"/>
        </w:rPr>
        <w:t xml:space="preserve">15.2.</w:t>
      </w:r>
      <w:r w:rsidR="00000000" w:rsidRPr="00000000" w:rsidDel="00000000">
        <w:rPr>
          <w:rtl w:val="0"/>
        </w:rPr>
        <w:t xml:space="preserve"> apakšpunktā</w:t>
      </w:r>
      <w:r w:rsidR="00000000" w:rsidRPr="00000000" w:rsidDel="00000000">
        <w:rPr>
          <w:rtl w:val="0"/>
        </w:rPr>
        <w:t xml:space="preserve"> minētajām izmaksām saņem tikai pēc attiecīgās tehnoloģijas, aprīkojuma vai cita pamatlīdzekļa nodošanas lietošanā un apliecinošu dokumentu iesniegšanas Lauku atbalsta dienestā.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Pasākumā ir noteiktas šādas neattiecināmās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procentu maksājumi, maksa par naudas pārskaitījumiem, valūtas maiņas komisijas maksājumi un valūtas kursa svārstību dēļ radušies zaudējumi;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naudas sodi, līgumsodi un tiesas prāvu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tādu apakšlīgumu slēgšanas izmaksas, kuri mākslīgi un nepamatoti palielina projekta izmaksas un kuros samaksa ir noteikta procentos no kopējām projekta izmaksām;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izmaksas, kas saistītas ar jebkuru piegādi, pakalpojumu vai darbu, par kuru nav īstenota atbilstoša iepirkuma procedūra saskaņā ar normatīvajiem aktiem par iepirkuma procedūras piemērošanu;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citas izmaksas vai darbības, kas nav attiecināmas saskaņā ar regulas </w:t>
      </w:r>
      <w:r w:rsidR="00000000" w:rsidRPr="00000000" w:rsidDel="00000000">
        <w:rPr>
          <w:rtl w:val="0"/>
        </w:rPr>
        <w:t xml:space="preserve">2021/1139</w:t>
      </w:r>
      <w:r w:rsidR="00000000" w:rsidRPr="00000000" w:rsidDel="00000000">
        <w:rPr>
          <w:rtl w:val="0"/>
        </w:rPr>
        <w:t xml:space="preserve"> </w:t>
      </w:r>
      <w:r w:rsidR="00000000" w:rsidRPr="00000000" w:rsidDel="00000000">
        <w:rPr>
          <w:rtl w:val="0"/>
        </w:rPr>
        <w:t xml:space="preserve">13. pantu</w:t>
      </w:r>
      <w:r w:rsidR="00000000" w:rsidRPr="00000000" w:rsidDel="00000000">
        <w:rPr>
          <w:rtl w:val="0"/>
        </w:rPr>
        <w:t xml:space="preserve">.</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Izmaksas, kas pēc Lauku atbalsta dienesta novērtējuma pārsniedz vidējās izmaksas, un nepabeigto darbu izmaksas uzskata par neattiecināmajām izmaksām.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Projekta uzraudzības periods projekta īstenošanas laikā iegādātajiem pamatlīdzekļiem un īstenotajiem būvniecības darbiem ir pieci gadi. Visā projekta uzraudzības periodā tiek nodrošināta pamatlīdzekļu uzturēšana un lietošana atbilstoši projekta mērķim.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Pieteikšanās atbalsta saņemšanai un finansējuma pieprasīšanas papildu nosacījumi šo noteikumu 4.1. un 4.2. apakšpunktā minētajam pretendentam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Lai pieteiktos atbalstam, pretendents saskaņā ar normatīvajiem aktiem par valsts un Eiropas Savienības atbalsta piešķiršanu, administrēšanu un uzraudzību zivsaimniecības attīstībai 2021.–2027. gada plānošanas periodā Lauku atbalsta dienesta elektroniskajā pieteikšanās sistēmā iesniedz šādus dokumentus: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iesniegumu, kurā norāda šādu informāciju par projektu: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mērķi;</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projektā plānotās darbības;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projektā plānoto darbību atbilstību Latvijas Nacionālajai jūras zvejas kontroles programmai 2021.–2027. gadam;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projekta aprakstu un sagaidāmos rezultātus;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projekta īstenošanas riska faktorus un to novēršanas iespējas;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projekta īstenošanas laiku;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projekta finansējumu;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projekta iesnieguma kopējās un attiecināmās izmaksas;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informāciju saskaņā ar regulu </w:t>
      </w:r>
      <w:r w:rsidR="00000000" w:rsidRPr="00000000" w:rsidDel="00000000">
        <w:rPr>
          <w:rtl w:val="0"/>
        </w:rPr>
        <w:t xml:space="preserve">2022/79</w:t>
      </w:r>
      <w:r w:rsidR="00000000" w:rsidRPr="00000000" w:rsidDel="00000000">
        <w:rPr>
          <w:rtl w:val="0"/>
        </w:rPr>
        <w:t xml:space="preserve">;</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atbalsta pretendenta deklarāciju atbilstoši normatīvajiem aktiem par valsts un Eiropas Savienības atbalsta piešķiršanas, administrēšanas un uzraudzības vispārējo kārtību lauku un zivsaimniecības attīstībai;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attiecīgās iestādes lēmumu par piedalīšanos projektā un visām saistībām, kas attiecas uz projekta īstenošanu, norādot projekta kopējās izmaksas un finansēšanas avotus;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saskaņojumu ar Vides aizsardzības un reģionālās attīstības ministriju par to, ka projektā īstenojamās darbības atbilst Latvijas Nacionālajai jūras zvejas kontroles programmai 2021.–2027. gadam, – šo noteikumu </w:t>
      </w:r>
      <w:r w:rsidR="00000000" w:rsidRPr="00000000" w:rsidDel="00000000">
        <w:rPr>
          <w:rtl w:val="0"/>
        </w:rPr>
        <w:t xml:space="preserve">4.1.</w:t>
      </w:r>
      <w:r w:rsidR="00000000" w:rsidRPr="00000000" w:rsidDel="00000000">
        <w:rPr>
          <w:rtl w:val="0"/>
        </w:rPr>
        <w:t xml:space="preserve"> apakšpunktā</w:t>
      </w:r>
      <w:r w:rsidR="00000000" w:rsidRPr="00000000" w:rsidDel="00000000">
        <w:rPr>
          <w:rtl w:val="0"/>
        </w:rPr>
        <w:t xml:space="preserve"> minētais pretendents;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iepirkuma procedūru apliecinošus dokumentus.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Lai pieteiktos atbalstam, pretendents nodrošina, ka par būves atjaunošanas, ierīkošanas, novietošanas un pārbūves projektu atbilstoši plānotajai būvniecības iecerei un būvju grupai Būvniecības informācijas sistēmā ir pieejama sagatavotā tehniskā dokumentācija saistībā ar būvniecības procesu, un informē par to Lauku atbalsta dienestu.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Pretendējot uz finansējumu būves atjaunošanai, ierīkošanai, novietošanai un pārbūvei, kā arī būvmateriālu iegādei atbilstoši būvniecības iecerei, pretendents, iesniedzot projekta iesniegumu vai sešu mēnešu laikā pēc tam, kad stājies spēkā Lauku atbalsta dienesta lēmums par projekta iesnieguma apstiprināšanu, informē Lauku atbalsta dienestu par Būvniecības informācijas sistēmā uzsāktās būvniecības lietas numuru un sagatavoto tehnisko dokumentāciju par būvniecības procesu. Iepirkuma dokumenti, kas saistīti ar būvniecības izmaksām, ir sagatavoti kopā ar projekta iesniegumu vai sešu mēnešu laikā pēc tam, kad stājies spēkā Lauku atbalsta dienesta lēmums par projekta iesnieguma apstiprināšanu, bet ne vēlāk kā piecu darbdienu laikā pēc iepirkuma procedūras pabeigšanas. Informāciju par papildinātu būvatļauju ar būvvaldes atzīmi par būvdarbu uzsākšanas nosacījumu izpildi pretendents Lauku atbalsta dienestā iesniedz kopā ar projekta iesniegumu vai deviņu mēnešu laikā pēc tam, kad stājies spēkā lēmums par projekta iesnieguma apstiprināšanu.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Pretendents Lauku atbalsta dienestā kopā ar maksājuma pieprasījumu, izņemot par šo noteikumu </w:t>
      </w:r>
      <w:r w:rsidR="00000000" w:rsidRPr="00000000" w:rsidDel="00000000">
        <w:rPr>
          <w:rtl w:val="0"/>
        </w:rPr>
        <w:t xml:space="preserve">10.2.</w:t>
      </w:r>
      <w:r w:rsidR="00000000" w:rsidRPr="00000000" w:rsidDel="00000000">
        <w:rPr>
          <w:rtl w:val="0"/>
        </w:rPr>
        <w:t xml:space="preserve"> apakšpunktā</w:t>
      </w:r>
      <w:r w:rsidR="00000000" w:rsidRPr="00000000" w:rsidDel="00000000">
        <w:rPr>
          <w:rtl w:val="0"/>
        </w:rPr>
        <w:t xml:space="preserve"> minētajām netiešajām attiecināmajām izmaksām, iesniedz:</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attiecināmos izdevumus apliecinošu maksājumu un darījumu dokumentu kopijas;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ar pakalpojumu sniedzējiem noslēgto līgumu kopijas. Līgumos norāda sniedzamo pakalpojumu – veicamo uzdevumu, laikposmu un līguma summu;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darbu nodošanas un pieņemšanas akta kopiju;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darbalaika uzskaites tabulu, ja projektā iekļautas personāla izmaksas;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par dalību sanāksmēs, semināros, konferencēs un apmācībās: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darba kārtību;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sabiedriskā transporta, tostarp lidmašīnas, biļeti;</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viesnīcas (naktsmītnes) rēķinu, ja par attiecīgo darbu izpildi nav noslēgts līgums ar trešajām personām;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par īstenotajiem komunikācijas pasākumiem, tostarp semināriem: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darba kārtību;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dalībnieku sarakstu;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citus dokumentus, kas apliecina projektā īstenotās darbības;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iepirkuma procedūru apliecinošus dokumentus.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rtl w:val="0"/>
        </w:rPr>
        <w:t xml:space="preserve"> </w:t>
      </w:r>
      <w:r w:rsidR="00000000" w:rsidRPr="00000000" w:rsidDel="00000000">
        <w:rPr>
          <w:b w:val="1"/>
          <w:rtl w:val="0"/>
        </w:rPr>
        <w:t xml:space="preserve">Attiecināmās un neattiecināmās izmaksas šo noteikumu 4.3. un 4.4. apakšpunktā minētajam pretendentam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Publiskā atbalsta apmērs ir:</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100 procentu no attiecināmajām izmaksām par projekta darbībām, kas ir saistītas ar piekrastes zveju;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85 procentu no attiecināmajām izmaksām par pārējām projekta darbībām.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Pasākumā ir noteiktas šādas attiecināmās izmaksas, kas atbilst šo noteikumu </w:t>
      </w:r>
      <w:r w:rsidR="00000000" w:rsidRPr="00000000" w:rsidDel="00000000">
        <w:rPr>
          <w:rtl w:val="0"/>
        </w:rPr>
        <w:t xml:space="preserve">5. </w:t>
      </w:r>
      <w:r w:rsidR="00000000" w:rsidRPr="00000000" w:rsidDel="00000000">
        <w:rPr>
          <w:rtl w:val="0"/>
        </w:rPr>
        <w:t xml:space="preserve">punktam</w:t>
      </w:r>
      <w:r w:rsidR="00000000" w:rsidRPr="00000000" w:rsidDel="00000000">
        <w:rPr>
          <w:rtl w:val="0"/>
        </w:rPr>
        <w:t xml:space="preserve"> – svēršanas sistēmu, aprīkojuma un kontroles instrumentu iegādes un uzstādīšanas izmaksas saskaņā ar regulas </w:t>
      </w:r>
      <w:r w:rsidR="00000000" w:rsidRPr="00000000" w:rsidDel="00000000">
        <w:rPr>
          <w:rtl w:val="0"/>
        </w:rPr>
        <w:t xml:space="preserve">2024/1474</w:t>
      </w:r>
      <w:r w:rsidR="00000000" w:rsidRPr="00000000" w:rsidDel="00000000">
        <w:rPr>
          <w:rtl w:val="0"/>
        </w:rPr>
        <w:t xml:space="preserve"> </w:t>
      </w:r>
      <w:r w:rsidR="00000000" w:rsidRPr="00000000" w:rsidDel="00000000">
        <w:rPr>
          <w:rtl w:val="0"/>
        </w:rPr>
        <w:t xml:space="preserve">2. pantu</w:t>
      </w:r>
      <w:r w:rsidR="00000000" w:rsidRPr="00000000" w:rsidDel="00000000">
        <w:rPr>
          <w:rtl w:val="0"/>
        </w:rPr>
        <w:t xml:space="preserve">.</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Pasākuma īstenošanas vieta ir esošās ostas vai Pārtikas un veterinārajā dienestā reģistrētās zvejas produktu izkraušanas vietas.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Pasākumā ir noteiktas šādas neattiecināmās izmaksas: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procentu maksājumi, maksa par naudas pārskaitījumiem, valūtas maiņas komisijas maksājumi un valūtas kursa svārstību dēļ radušies zaudējumi;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naudas sodi, līgumsodi un tiesvedības izmaksas;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tādu apakšlīgumu slēgšanas izmaksas, kuri mākslīgi un nepamatoti palielina projekta izmaksas un kuros samaksa ir noteikta procentos no kopējām projekta izmaksām;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lietotu pamatlīdzekļu iegādes izmaksas;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tehniskās apkopes, rezerves daļu iegādes un ekspluatācijas izdevumi;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atlīdzība personālam;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nodokļi un nodevas, izņemot pievienotās vērtības nodokli saskaņā ar regulas </w:t>
      </w:r>
      <w:r w:rsidR="00000000" w:rsidRPr="00000000" w:rsidDel="00000000">
        <w:rPr>
          <w:rtl w:val="0"/>
        </w:rPr>
        <w:t xml:space="preserve">2021/1060</w:t>
      </w:r>
      <w:r w:rsidR="00000000" w:rsidRPr="00000000" w:rsidDel="00000000">
        <w:rPr>
          <w:rtl w:val="0"/>
        </w:rPr>
        <w:t xml:space="preserve"> </w:t>
      </w:r>
      <w:r w:rsidR="00000000" w:rsidRPr="00000000" w:rsidDel="00000000">
        <w:rPr>
          <w:rtl w:val="0"/>
        </w:rPr>
        <w:t xml:space="preserve">64. panta</w:t>
      </w:r>
      <w:r w:rsidR="00000000" w:rsidRPr="00000000" w:rsidDel="00000000">
        <w:rPr>
          <w:rtl w:val="0"/>
        </w:rPr>
        <w:t xml:space="preserve"> 1. punkta "c" apakšpunkta "i" apakšpunktu;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izmaksas, kas radušās pirms projekta iesnieguma iesniegšanas;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no saistītiem uzņēmumiem un personām, kas atrodas interešu konfliktā ar pretendentu, saskaņā ar normatīvajiem aktiem par iepirkuma procedūru un tās piemērošanas kārtību pasūtītāja finansētiem projektiem;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citas izmaksas, kas nav attiecināmas saskaņā ar regulas </w:t>
      </w:r>
      <w:r w:rsidR="00000000" w:rsidRPr="00000000" w:rsidDel="00000000">
        <w:rPr>
          <w:rtl w:val="0"/>
        </w:rPr>
        <w:t xml:space="preserve">2021/1139</w:t>
      </w:r>
      <w:r w:rsidR="00000000" w:rsidRPr="00000000" w:rsidDel="00000000">
        <w:rPr>
          <w:rtl w:val="0"/>
        </w:rPr>
        <w:t xml:space="preserve"> </w:t>
      </w:r>
      <w:r w:rsidR="00000000" w:rsidRPr="00000000" w:rsidDel="00000000">
        <w:rPr>
          <w:rtl w:val="0"/>
        </w:rPr>
        <w:t xml:space="preserve">13. pantu</w:t>
      </w:r>
      <w:r w:rsidR="00000000" w:rsidRPr="00000000" w:rsidDel="00000000">
        <w:rPr>
          <w:rtl w:val="0"/>
        </w:rPr>
        <w:t xml:space="preserve">.</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Projekta uzraudzības periods projekta īstenošanas laikā iegādātajiem pamatlīdzekļiem ir pieci gadi. Visā projekta uzraudzības periodā tiek nodrošināta pamatlīdzekļu uzturēšana un lietošana atbilstoši projekta mērķim.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w:t>
      </w:r>
      <w:r w:rsidR="00000000" w:rsidRPr="00000000" w:rsidDel="00000000">
        <w:rPr>
          <w:rtl w:val="0"/>
        </w:rPr>
        <w:t xml:space="preserve"> </w:t>
      </w:r>
      <w:r w:rsidR="00000000" w:rsidRPr="00000000" w:rsidDel="00000000">
        <w:rPr>
          <w:b w:val="1"/>
          <w:rtl w:val="0"/>
        </w:rPr>
        <w:t xml:space="preserve">Pieteikšanās atbalsta saņemšanai un finansējuma pieprasīšanas papildu nosacījumi šo noteikumu 4.3. un 4.4. apakšpunktā minētajam pretendentam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Lai pieteiktos atbalstam,  pretendents saskaņā ar normatīvajiem aktiem par valsts un Eiropas Savienības atbalsta piešķiršanas, administrēšanas un uzraudzības vispārējo kārtību lauku un zivsaimniecības attīstībai iesniedz Lauku atbalsta dienesta elektroniskās pieteikšanās sistēmā šādus dokumentus: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iesniegumu, kurā norāda:</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informāciju par pretendentu projekta iesnieguma iesniegšanas mēneša pirmajā datumā:</w:t>
      </w:r>
    </w:p>
    <w:p w:rsidP="00000000" w:rsidRDefault="00000000" w:rsidR="00000000" w:rsidRPr="00000000" w:rsidDel="00000000">
      <w:pPr>
        <w:numPr>
          <w:ilvl w:val="3"/>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darbības aprakstu;</w:t>
      </w:r>
    </w:p>
    <w:p w:rsidP="00000000" w:rsidRDefault="00000000" w:rsidR="00000000" w:rsidRPr="00000000" w:rsidDel="00000000">
      <w:pPr>
        <w:numPr>
          <w:ilvl w:val="3"/>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darbību raksturojošos rādītājus;</w:t>
      </w:r>
    </w:p>
    <w:p w:rsidP="00000000" w:rsidRDefault="00000000" w:rsidR="00000000" w:rsidRPr="00000000" w:rsidDel="00000000">
      <w:pPr>
        <w:numPr>
          <w:ilvl w:val="3"/>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informāciju par ražošanas ēkām un būvēm, tehniku un iekārtām;</w:t>
      </w:r>
    </w:p>
    <w:p w:rsidP="00000000" w:rsidRDefault="00000000" w:rsidR="00000000" w:rsidRPr="00000000" w:rsidDel="00000000">
      <w:pPr>
        <w:numPr>
          <w:ilvl w:val="3"/>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citās iestādēs saņemto publisko finansējumu, kas saistīts ar projektā plānotajām darbībām;</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informāciju par projektu:</w:t>
      </w:r>
    </w:p>
    <w:p w:rsidP="00000000" w:rsidRDefault="00000000" w:rsidR="00000000" w:rsidRPr="00000000" w:rsidDel="00000000">
      <w:pPr>
        <w:numPr>
          <w:ilvl w:val="3"/>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mērķi;</w:t>
      </w:r>
    </w:p>
    <w:p w:rsidP="00000000" w:rsidRDefault="00000000" w:rsidR="00000000" w:rsidRPr="00000000" w:rsidDel="00000000">
      <w:pPr>
        <w:numPr>
          <w:ilvl w:val="3"/>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projektā plānotās attiecināmās darbības;</w:t>
      </w:r>
    </w:p>
    <w:p w:rsidP="00000000" w:rsidRDefault="00000000" w:rsidR="00000000" w:rsidRPr="00000000" w:rsidDel="00000000">
      <w:pPr>
        <w:numPr>
          <w:ilvl w:val="3"/>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projekta īstenošanas vietas aprakstu;</w:t>
      </w:r>
    </w:p>
    <w:p w:rsidP="00000000" w:rsidRDefault="00000000" w:rsidR="00000000" w:rsidRPr="00000000" w:rsidDel="00000000">
      <w:pPr>
        <w:numPr>
          <w:ilvl w:val="3"/>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projektā plānoto darbību atbilstību Latvijas Nacionālajai jūras zvejas kontroles programmai 2021.–2027. gadam;</w:t>
      </w:r>
    </w:p>
    <w:p w:rsidP="00000000" w:rsidRDefault="00000000" w:rsidR="00000000" w:rsidRPr="00000000" w:rsidDel="00000000">
      <w:pPr>
        <w:numPr>
          <w:ilvl w:val="3"/>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8.</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minēto informāciju par budžeta projektu;</w:t>
      </w:r>
    </w:p>
    <w:p w:rsidP="00000000" w:rsidRDefault="00000000" w:rsidR="00000000" w:rsidRPr="00000000" w:rsidDel="00000000">
      <w:pPr>
        <w:numPr>
          <w:ilvl w:val="3"/>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projekta īstenošanas riska faktorus un to novēršanas iespējas;</w:t>
      </w:r>
    </w:p>
    <w:p w:rsidP="00000000" w:rsidRDefault="00000000" w:rsidR="00000000" w:rsidRPr="00000000" w:rsidDel="00000000">
      <w:pPr>
        <w:numPr>
          <w:ilvl w:val="3"/>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projekta īstenošanas laiku;</w:t>
      </w:r>
    </w:p>
    <w:p w:rsidP="00000000" w:rsidRDefault="00000000" w:rsidR="00000000" w:rsidRPr="00000000" w:rsidDel="00000000">
      <w:pPr>
        <w:numPr>
          <w:ilvl w:val="3"/>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projekta iesnieguma kopējās un attiecināmās izmaksas;</w:t>
      </w:r>
    </w:p>
    <w:p w:rsidP="00000000" w:rsidRDefault="00000000" w:rsidR="00000000" w:rsidRPr="00000000" w:rsidDel="00000000">
      <w:pPr>
        <w:numPr>
          <w:ilvl w:val="3"/>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saskaņā ar regulu </w:t>
      </w:r>
      <w:r w:rsidR="00000000" w:rsidRPr="00000000" w:rsidDel="00000000">
        <w:rPr>
          <w:rtl w:val="0"/>
        </w:rPr>
        <w:t xml:space="preserve">2022/79</w:t>
      </w:r>
      <w:r w:rsidR="00000000" w:rsidRPr="00000000" w:rsidDel="00000000">
        <w:rPr>
          <w:rtl w:val="0"/>
        </w:rPr>
        <w:t xml:space="preserve">;</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pretendenta deklarāciju saskaņā ar normatīvajiem aktiem par valsts un Eiropas Savienības atbalsta piešķiršanas, administrēšanas un uzraudzības vispārējo kārtību lauku un zivsaimniecības attīstībai;</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nekustamais īpašums, kurā plānots uzstādīt šo noteikumu </w:t>
      </w:r>
      <w:r w:rsidR="00000000" w:rsidRPr="00000000" w:rsidDel="00000000">
        <w:rPr>
          <w:rtl w:val="0"/>
        </w:rPr>
        <w:t xml:space="preserve">25. </w:t>
      </w:r>
      <w:r w:rsidR="00000000" w:rsidRPr="00000000" w:rsidDel="00000000">
        <w:rPr>
          <w:rtl w:val="0"/>
        </w:rPr>
        <w:t xml:space="preserve">punktā</w:t>
      </w:r>
      <w:r w:rsidR="00000000" w:rsidRPr="00000000" w:rsidDel="00000000">
        <w:rPr>
          <w:rtl w:val="0"/>
        </w:rPr>
        <w:t xml:space="preserve"> minētos pamatlīdzekļus, tiek nomāts, – atbalsta pretendenta apliecinātu nomas līguma kopiju, kurā norādītais nomas termiņš nav īsāks par septiņiem gadiem no projekta iesnieguma iesniegšanas dienas;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ja pretendents ir biedrība:</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biedrības valdes apstiprinātu lēmumu par piedalīšanos projektā un visām no tā izrietošajām saistībām, norādot projekta kopējās izmaksas un finansēšanas avotus;</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biedrības biedru sarakstu, norādot to darbības jomu.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Uz šo noteikumu </w:t>
      </w:r>
      <w:r w:rsidR="00000000" w:rsidRPr="00000000" w:rsidDel="00000000">
        <w:rPr>
          <w:rtl w:val="0"/>
        </w:rPr>
        <w:t xml:space="preserve">4.3. </w:t>
      </w:r>
      <w:r w:rsidR="00000000" w:rsidRPr="00000000" w:rsidDel="00000000">
        <w:rPr>
          <w:rtl w:val="0"/>
        </w:rPr>
        <w:t xml:space="preserve">apakšpunktā</w:t>
      </w:r>
      <w:r w:rsidR="00000000" w:rsidRPr="00000000" w:rsidDel="00000000">
        <w:rPr>
          <w:rtl w:val="0"/>
        </w:rPr>
        <w:t xml:space="preserve"> minēto pretendentu nedrīkst attiekties neviena no grūtībās nonākuša saimnieciskās darbības veicēja pazīmēm, kas noteiktas normatīvajos aktos par valsts un Eiropas Savienības atbalsta piešķiršanas, administrēšanas un uzraudzības vispārējo kārtību lauku un zivsaimniecības attīstībai. Ja uz pretendentu attiecas kāda no minētajām pazīmēm, pretendents var iesniegt zvērināta revidenta apstiprinātu operatīvo (starpperiodu) pārskatu, kas pierāda, ka grūtībās nonākuša saimnieciskās darbības veicēja pazīmes ir novērstas.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Atbalstu nepiešķir, ja atbalsta pretendents ir izdarījis pārkāpumu saskaņā ar regulas  </w:t>
      </w:r>
      <w:r w:rsidR="00000000" w:rsidRPr="00000000" w:rsidDel="00000000">
        <w:rPr>
          <w:rtl w:val="0"/>
        </w:rPr>
        <w:t xml:space="preserve">2021/1139</w:t>
      </w:r>
      <w:r w:rsidR="00000000" w:rsidRPr="00000000" w:rsidDel="00000000">
        <w:rPr>
          <w:rtl w:val="0"/>
        </w:rPr>
        <w:t xml:space="preserve"> </w:t>
      </w:r>
      <w:r w:rsidR="00000000" w:rsidRPr="00000000" w:rsidDel="00000000">
        <w:rPr>
          <w:rtl w:val="0"/>
        </w:rPr>
        <w:t xml:space="preserve">11. pantu</w:t>
      </w:r>
      <w:r w:rsidR="00000000" w:rsidRPr="00000000" w:rsidDel="00000000">
        <w:rPr>
          <w:rtl w:val="0"/>
        </w:rPr>
        <w:t xml:space="preserve"> un regulu </w:t>
      </w:r>
      <w:r w:rsidR="00000000" w:rsidRPr="00000000" w:rsidDel="00000000">
        <w:rPr>
          <w:rtl w:val="0"/>
        </w:rPr>
        <w:t xml:space="preserve">2022/2181</w:t>
      </w:r>
      <w:r w:rsidR="00000000" w:rsidRPr="00000000" w:rsidDel="00000000">
        <w:rPr>
          <w:rtl w:val="0"/>
        </w:rPr>
        <w:t xml:space="preserve">.</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Pēc projekta īstenošanas atbalsta saņēmējs Lauku atbalsta dienesta elektroniskajā pieteikšanās sistēmā iesniedz:</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informāciju par īstenotajām darbībām un iegādēm, pamatojoties uz budžeta projektu;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informāciju par projektā paredzētā projekta rezultāta sasniegšanu.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Projektu uzskata par pabeigtu un Lauku atbalsta dienests izmaksā gala maksājumu pēc tam, kad ir sasniegts pretendenta izvēlētais projekta iesniegumā norādītais projekta rezultāts. Projekta rezultāta pārbaudē vērtē rezultāta sasniegšanu, nevis iztērētā budžeta apmēru.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25-TA-1913</w:t>
    </w:r>
    <w:r>
      <w:br/>
    </w:r>
    <w:r w:rsidR="00000000" w:rsidRPr="00000000" w:rsidDel="00000000">
      <w:rPr>
        <w:rtl w:val="0"/>
      </w:rPr>
      <w:t xml:space="preserve">Izdrukāts 29.07.2026. 23.18 - 2.0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25-TA-1913</w:t>
    </w:r>
    <w:r>
      <w:br/>
    </w:r>
    <w:r w:rsidR="00000000" w:rsidRPr="00000000" w:rsidDel="00000000">
      <w:rPr>
        <w:rtl w:val="0"/>
      </w:rPr>
      <w:t xml:space="preserve">Izdrukāts 29.07.2026. 23.18 - 2.0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lvl w:ilvl="3">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lvl w:ilvl="3">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noteikumu_konsolidētā_versija_25-TA-1913.docx</dc:title>
</cp:coreProperties>
</file>

<file path=docProps/custom.xml><?xml version="1.0" encoding="utf-8"?>
<Properties xmlns="http://schemas.openxmlformats.org/officeDocument/2006/custom-properties" xmlns:vt="http://schemas.openxmlformats.org/officeDocument/2006/docPropsVTypes"/>
</file>