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1169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decembrī (prot. Nr. 53 119.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"Šmiti" Ainažu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"Šmiti" (nekustamā īpašuma kadastra Nr. 6625 002 0201) daļu – zemes vienību (zemes vienības kadastra apzīmējums 6625 002 0552) 0,53 ha platībā, zemes vienību (zemes vienības kadastra apzīmējums 6625 002 0553) 0,3943 ha platībā un zemes vienību (zemes vienības kadastra apzīmējums 6625 002 0554) 2,31 ha platībā – Ainažu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16.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24-TA-3181</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24-TA-3181</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rīkojuma_projekts_24-TA-3181.docx</dc:title>
</cp:coreProperties>
</file>

<file path=docProps/custom.xml><?xml version="1.0" encoding="utf-8"?>
<Properties xmlns="http://schemas.openxmlformats.org/officeDocument/2006/custom-properties" xmlns:vt="http://schemas.openxmlformats.org/officeDocument/2006/docPropsVTypes"/>
</file>