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Interešu pārstāvības reģistra un interešu pārstāvības deklarēšanas sistēmas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Interešu pārstāvības atklātības likuma 3. panta ceturtās daļas 5. punktu, 4. panta septīto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interešu pārstāvības reģistrā (turpmāk - Pārstāvības reģistrs) norādāmās interešu pārstāvības jomas;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citas interešu pārstāvības deklarēšanas sistēmā (turpmāk - Deklarēšanas sistēma) publicējamās ziņas, kā arī šo ziņu publicēšanas apjomu;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kārtību, kādā publiskās varas pārstāvim tiek nodrošināta piekļuve Deklarēšanas sistēmai.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Papildus Interešu pārstāvības atklātības likuma 3. panta ceturtajā daļā uzskaitītajām ziņām Pārstāvības reģistrā ieraksta šo noteikumu </w:t>
      </w:r>
      <w:r w:rsidR="00000000" w:rsidRPr="00000000" w:rsidDel="00000000">
        <w:rPr>
          <w:rtl w:val="0"/>
        </w:rPr>
        <w:t xml:space="preserve">pielikumā</w:t>
      </w:r>
      <w:r w:rsidR="00000000" w:rsidRPr="00000000" w:rsidDel="00000000">
        <w:rPr>
          <w:rtl w:val="0"/>
        </w:rPr>
        <w:t xml:space="preserve"> minēto jomu vai jomas gadījumā, ja jautājums skar vairākas no tām.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Pārstāvības reģistrā ierakstītās ziņas ir publiski pieejamas bez maksas un tās ir pieejamas līdz interešu pārstāvja izslēgšanai no reģistra.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Deklarēšanas sistēmā papildus Interešu pārstāvības atklātības likuma 4. panta otrajā daļā uzskaitītajām publicējamajām ziņām publiskās varas pārstāvis publicē šādas ziņas: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grupa, kuras intereses pārstāv interešu pārstāvis;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interešu pārstāvjiem un publiskās varas pārstāvjiem vai institūcijām, uz ko vērsta interešu pārstāvības aktivitāte: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uzvārds, ieņemamais amats un organizācija, ja interešu pārstāvis ir juridiska persona;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interešu pārstāvja identifikācijas numurs.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apspriesto jautājumu - kādu publisko lēmumu ir nolūks ietekmēt, kā arī īsi apraksta vēlamo rezultātu (piemēram, izmaiņas regulējumā, publiskā  finansējumu piešķiršana, iniciatīvas virzīšana, problēmas aktualizēšana vai risināšana),  atzīmē interešu pārstāvības jomu, kā arī, kur attiecināms, iekļauj saites un pievieno papildu informāciju  (piemēram, saiti tīmekļvietnē uz apspriesto publisko lēmumu, no interešu pārstāvja saņemtu atzinumu, vēstuli, informatīvus materiālus);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saziņas formu (piemēram, tikšanās klātienē, tikšanās attālināti, saziņa pa telefonu, e-pasts, vēstule vai informatīvu materiālu iesniegšana, īsziņa vai cita saziņas forma).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vairākām saturiski līdzīgām interešu pārstāvības aktivitātēm var veikt vienu ierakstu, datuma vietā atzīmējot laika periodu.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interešu pārstāvi, kas nav ierakstīts Pārstāvības reģistrā, pamatojoties uz to, ka tā īstenotā interešu pārstāvība uz ziņu publicēšanas brīdi neatbilst Interešu pārstāvības atklātības likuma 3. panta otrajā daļā minētajai sistemātiskas interešu pārstāvības definīcijai, norādāmas visas tās pašas ziņas, kas uzskaitītas Interešu pārstāvības atklātības likuma 3. panta ceturtajā daļā, izņemot minētā panta 4. punktā noteikto.</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Deklarēšanas sistēmā ziņas par katru interešu pārstāvības gadījumu tiek publicētas 10 gadus no to publicēšanas dienas.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Piekļuve publiskās varas pārstāvim Deklarēšanas sistēmai tiek nodrošināta šādos veidos: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ziņas publicē katrs publiskās varas pārstāvis personīgi;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ziņas publicē institūcijas vadītājs;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ziņas publicē institūcijas vadītāja norīkota atbildīgā persona vai personas.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Lai piekļūtu Deklarēšanās sistēmai, publiskās varas pārstāvis izmanto valsts pārvaldes pakalpojumu portālā www.latvija.lv pieejamos autentifikācijas rīkus.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Noteikumi stājas spēkā 2025. gada 1. septembrī.</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23-TA-1472</w:t>
    </w:r>
    <w:r>
      <w:br/>
    </w:r>
    <w:r w:rsidR="00000000" w:rsidRPr="00000000" w:rsidDel="00000000">
      <w:rPr>
        <w:rtl w:val="0"/>
      </w:rPr>
      <w:t xml:space="preserve">Izdrukāts 29.07.2026. 21.25 - 1.0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23-TA-1472</w:t>
    </w:r>
    <w:r>
      <w:br/>
    </w:r>
    <w:r w:rsidR="00000000" w:rsidRPr="00000000" w:rsidDel="00000000">
      <w:rPr>
        <w:rtl w:val="0"/>
      </w:rPr>
      <w:t xml:space="preserve">Izdrukāts 29.07.2026. 21.25 - 1.0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noteikumu_projekts_23-TA-1472.docx</dc:title>
</cp:coreProperties>
</file>

<file path=docProps/custom.xml><?xml version="1.0" encoding="utf-8"?>
<Properties xmlns="http://schemas.openxmlformats.org/officeDocument/2006/custom-properties" xmlns:vt="http://schemas.openxmlformats.org/officeDocument/2006/docPropsVTypes"/>
</file>