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17. jūnijā (prot. Nr. 24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8. aprīļa noteikumos Nr. 222 "Ēku energoefektivitātes aprēķina metodes un ēku energosertifikācijas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6. panta piekto daļu, 7. panta trešo daļu,</w:t>
      </w:r>
      <w:r>
        <w:br/>
      </w:r>
      <w:r w:rsidR="00000000" w:rsidRPr="00000000" w:rsidDel="00000000">
        <w:rPr>
          <w:rStyle w:val="paragraph"/>
          <w:i w:val="1"/>
          <w:rtl w:val="0"/>
        </w:rPr>
        <w:t xml:space="preserve">8. panta astoto daļu, 9. panta trešo daļu</w:t>
      </w:r>
      <w:r>
        <w:br/>
      </w:r>
      <w:r w:rsidR="00000000" w:rsidRPr="00000000" w:rsidDel="00000000">
        <w:rPr>
          <w:rStyle w:val="paragraph"/>
          <w:i w:val="1"/>
          <w:rtl w:val="0"/>
        </w:rPr>
        <w:t xml:space="preserve">un 11.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8. aprīļa noteikumos Nr. 222 "Ēku energoefektivitātes aprēķina metodes un ēku energosertifikācijas noteikumi" (Latvijas Vēstnesis, 2021, 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Ēkas energosertifikātu var izsniegt, arī pamatojoties uz ēkas izmērītās energoefektivitātes novērtējumu atbilstoši šo noteikumu 2. pielikumam, tādām ekspluatācijā esošām ēkām, kurām ir pieejami enerģijas patēriņa dati atbilstoši standarta LVS EN 15378-3:2020 "Ēku energoefektivitāte. Ēku apkures sistēmas un SKŪ. 3. daļa: Izmērītā energoefektivitāte M3-10 un M8-10 moduļiem" nacionālā pielikuma LVS EN 15378-3:2017/NA:2020 "Ēku energoefektivitāte. Ēku apkures sistēmas un SKŪ. 3. daļa: Izmērītā energoefektivitāte M3-10 un M8-10 moduļiem. Nacionālais pielikums" NA.2. tabulai "Nepieciešamās piegādātās enerģijas energonesēju daudzums" un enerģijas patēriņa dati pamatoti ar piegādātās un eksportētās enerģijas daudzumiem par vismaz pēdējo triju gadu periodu, kura laikā ēka ir pastāvīgi ekspluatēta un ēkai nav veiktas pārbūves vai funkciju maiņas, kas ietekmē ēkas enerģijas patēriņu apkurei un sasniedzamos primārās neatjaunojamās enerģijas energoefektivitātes novērtējuma rādītājus, ievērojot šādus nosacījumus: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energoefektivitātes novērtējumu apkures un sadzīves karstā ūdens sistēmās patērētajai siltumenerģijai vai kurināmiem veic saskaņā ar standartu LVS EN 15378-3:2020 "Ēku energoefektivitāte. Ēku apkures sistēmas un SKŪ. 3. daļa: Izmērītā energoefektivitāte M3-10 un M8-10 moduļiem" un tā nacionālo pielikumu LVS EN 15378-3:2017/NA:2020 "Ēku energoefektivitāte. Ēku apkures sistēmas un SKŪ. 3. daļa: Izmērītā energoefektivitāte M3-10 un M8-10 moduļiem. Nacionālais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energoefektivitātes novērtējumu ēkas pakalpojumiem (veidiem), kuriem tiek izmantota elektroenerģija, veic saskaņā ar standarta LVS EN ISO 52000-1:2017 "Ēku energoefektivitāte. Vispārējs ēku energoefektivitātes novērtējums. 1. daļa: Vispārīgas pamatnostādnes un procedūras (ISO 52000-1:2017)" 8. daļas nosacījumiem un standartu LVS EN ISO 52000-1:2017/NA:2020 "Ēku energoefektivitāte. Vispārējs ēku energoefektivitātes novērtējums. 1. daļa: Vispārīgas pamatnostādnes un procedūras (ISO 52000-1:2017). Nacionālais pielikums" vai aprēķina saskaņā ar konkrēto pakalpojumu standartiem, lai nodrošinātu standartā LVS EN 16798-1:2019 "Ēku energoefektivitāte. Ēku ventilācija. 1. daļa: Telpu mikroklimata ievades parametri ēku energoefektivitātes projektēšanai un novērtēšanai, ņemot vērā telpu gaisa kvalitāti, temperatūras režīmu, apgaismojumu un akustiku. M1-6 modulis" noteiktos telpu komforta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Ēkas energosertifikātu var izsniegt, arī pamatojoties uz ēkas izmērītā siltumenerģijas patēriņa novērtējumu, atbilstoši šo noteikumu 6. punkta nosacījumiem un 2.</w:t>
      </w:r>
      <w:r w:rsidR="00000000" w:rsidRPr="00000000" w:rsidDel="00000000">
        <w:rPr>
          <w:vertAlign w:val="superscript"/>
          <w:rtl w:val="0"/>
        </w:rPr>
        <w:t xml:space="preserve">1</w:t>
      </w:r>
      <w:r w:rsidR="00000000" w:rsidRPr="00000000" w:rsidDel="00000000">
        <w:rPr>
          <w:rtl w:val="0"/>
        </w:rPr>
        <w:t xml:space="preserve"> pielikumam. Ja dzīvojamai ēkai nav mehāniskās ventilācijas un dzesēšanas sistēmas, piemēro mehāniskās ventilācijas enerģijas patēriņa vērtību 10 kWh/m</w:t>
      </w:r>
      <w:r w:rsidR="00000000" w:rsidRPr="00000000" w:rsidDel="00000000">
        <w:rPr>
          <w:vertAlign w:val="superscript"/>
          <w:rtl w:val="0"/>
        </w:rPr>
        <w:t xml:space="preserve">2</w:t>
      </w:r>
      <w:r w:rsidR="00000000" w:rsidRPr="00000000" w:rsidDel="00000000">
        <w:rPr>
          <w:rtl w:val="0"/>
        </w:rPr>
        <w:t xml:space="preserve"> gadā un dzesēšanas vērtību 20 kWh/m</w:t>
      </w:r>
      <w:r w:rsidR="00000000" w:rsidRPr="00000000" w:rsidDel="00000000">
        <w:rPr>
          <w:vertAlign w:val="superscript"/>
          <w:rtl w:val="0"/>
        </w:rPr>
        <w:t xml:space="preserve">2</w:t>
      </w:r>
      <w:r w:rsidR="00000000" w:rsidRPr="00000000" w:rsidDel="00000000">
        <w:rPr>
          <w:rtl w:val="0"/>
        </w:rPr>
        <w:t xml:space="preserve"> gadā ("pieņemtās sistēmas" princips)."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Pārbūvējamām un atjaunojamām ēkām energosertifikāciju var neveikt, ja ēkai ir spēkā esošs ēkas energosertifikāts un ēkas atjaunošana vai pārbūve skar ne vairāk par 25 % no ēkas būves elementu kopējās laukuma virsmas vai ja kopējās pārbūves vai atjaunošanas izmaksas, kas attiecas uz norobežojošām konstrukcijām vai ēkas inženiertehniskajām sistēmām, nepārsniedz 25 % no ēkas vērtības (neskaitot zemes vērtību, uz kuras ēka atrodas)."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Ēkas energosertifikātam, kas izdots, pamatojoties uz šo noteikumu 6.</w:t>
      </w:r>
      <w:r w:rsidR="00000000" w:rsidRPr="00000000" w:rsidDel="00000000">
        <w:rPr>
          <w:vertAlign w:val="superscript"/>
          <w:rtl w:val="0"/>
        </w:rPr>
        <w:t xml:space="preserve">1</w:t>
      </w:r>
      <w:r w:rsidR="00000000" w:rsidRPr="00000000" w:rsidDel="00000000">
        <w:rPr>
          <w:rtl w:val="0"/>
        </w:rPr>
        <w:t xml:space="preserve"> punktu, pievieno pielikumu, kurā norādīti šo noteikumu 25.1., 25.4.3., 25.4.4. un 25.4.6. apakšpunktā minētie dati un  ievaddatu vērtības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veicot ēkas energosertifikāciju (šo noteikumu 6. un 6.</w:t>
      </w:r>
      <w:r w:rsidR="00000000" w:rsidRPr="00000000" w:rsidDel="00000000">
        <w:rPr>
          <w:vertAlign w:val="superscript"/>
          <w:rtl w:val="0"/>
        </w:rPr>
        <w:t xml:space="preserve">1</w:t>
      </w:r>
      <w:r w:rsidR="00000000" w:rsidRPr="00000000" w:rsidDel="00000000">
        <w:rPr>
          <w:rtl w:val="0"/>
        </w:rPr>
        <w:t xml:space="preserve"> punktā minētajā gadījumā – tikai pēc pasūtītāja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veicot ēkas energosertifikāciju (šo noteikumu 6. un 6.</w:t>
      </w:r>
      <w:r w:rsidR="00000000" w:rsidRPr="00000000" w:rsidDel="00000000">
        <w:rPr>
          <w:vertAlign w:val="superscript"/>
          <w:rtl w:val="0"/>
        </w:rPr>
        <w:t xml:space="preserve">1</w:t>
      </w:r>
      <w:r w:rsidR="00000000" w:rsidRPr="00000000" w:rsidDel="00000000">
        <w:rPr>
          <w:rtl w:val="0"/>
        </w:rPr>
        <w:t xml:space="preserve"> punktā minētajā gadījumā – tikai pēc pasūtītāja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25-TA-268</w:t>
    </w:r>
    <w:r>
      <w:br/>
    </w:r>
    <w:r w:rsidR="00000000" w:rsidRPr="00000000" w:rsidDel="00000000">
      <w:rPr>
        <w:rtl w:val="0"/>
      </w:rPr>
      <w:t xml:space="preserve">Izdrukāts 29.07.2026. 23.54 - 1.0.VK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25-TA-268</w:t>
    </w:r>
    <w:r>
      <w:br/>
    </w:r>
    <w:r w:rsidR="00000000" w:rsidRPr="00000000" w:rsidDel="00000000">
      <w:rPr>
        <w:rtl w:val="0"/>
      </w:rPr>
      <w:t xml:space="preserve">Izdrukāts 29.07.2026. 23.54 - 1.0.VK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noteikumu_(grozījumu)_projekts_25-TA-268.docx</dc:title>
</cp:coreProperties>
</file>

<file path=docProps/custom.xml><?xml version="1.0" encoding="utf-8"?>
<Properties xmlns="http://schemas.openxmlformats.org/officeDocument/2006/custom-properties" xmlns:vt="http://schemas.openxmlformats.org/officeDocument/2006/docPropsVTypes"/>
</file>