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aktivitātes "Baltijas pētniecības programma" un aktivitātes "Stipendijas"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Eiropas Ekonomikas zonas</w:t>
      </w:r>
      <w:r>
        <w:br/>
      </w:r>
      <w:r w:rsidR="00000000" w:rsidRPr="00000000" w:rsidDel="00000000">
        <w:rPr>
          <w:rStyle w:val="paragraph"/>
          <w:i w:val="1"/>
          <w:rtl w:val="0"/>
        </w:rPr>
        <w:t xml:space="preserve">finanšu instrumenta un Norvēģijas</w:t>
      </w:r>
      <w:r>
        <w:br/>
      </w:r>
      <w:r w:rsidR="00000000" w:rsidRPr="00000000" w:rsidDel="00000000">
        <w:rPr>
          <w:rStyle w:val="paragraph"/>
          <w:i w:val="1"/>
          <w:rtl w:val="0"/>
        </w:rPr>
        <w:t xml:space="preserve">finanšu instrumenta 2014.–2021. gada</w:t>
      </w:r>
      <w:r>
        <w:br/>
      </w:r>
      <w:r w:rsidR="00000000" w:rsidRPr="00000000" w:rsidDel="00000000">
        <w:rPr>
          <w:rStyle w:val="paragraph"/>
          <w:i w:val="1"/>
          <w:rtl w:val="0"/>
        </w:rPr>
        <w:t xml:space="preserve">perioda vadības likuma 15. panta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Ekonomikas zonas finanšu instrumenta un Norvēģijas finanšu instrumenta 2014.–2021. gada perioda programmas "Pētniecība un izglītība" aktivitātes "Baltijas pētniecības programma" un aktivitātes "Stipendijas"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pieejamo finansējumu un sasniedzamos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apsaimniekotāju, aģentūru un tās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iesnieguma iesniedzējam un projekta partneriem;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iesniegumu vērtēšanas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attiecināmību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līguma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divpusējās sadarbības fonda aktivitāšu ieviešanas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nesaistīts projekts – projekts, kas ir šajos noteikumos noteiktajā kārtībā apstiprināts projekta iesniegums un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aktivitātē "Baltijas pētniecības programma" (turpmāk – Baltijas pētniecības programma) projektu īsteno pētniecības organizācija vai aktivitātē "Stipendijas" (turpmāk – stipendiju programma) projektu īsteno Latvijas augstskola;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 šo noteikumu 21. vai 23. punktā norādītās atbalstāmās darbības, un tām nav saimnieciska rakstura;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atvērtā piekļuve (</w:t>
      </w:r>
      <w:r w:rsidR="00000000" w:rsidRPr="00000000" w:rsidDel="00000000">
        <w:rPr>
          <w:i w:val="1"/>
          <w:rtl w:val="0"/>
        </w:rPr>
        <w:t xml:space="preserve">Open access</w:t>
      </w:r>
      <w:r w:rsidR="00000000" w:rsidRPr="00000000" w:rsidDel="00000000">
        <w:rPr>
          <w:rtl w:val="0"/>
        </w:rPr>
        <w:t xml:space="preserve">) ir bezmaksas, brīva, tūlītēja, nemainīga brīvpieejas tiešsaistes piekļuve bez jebkāda veida ierobežojumiem pilnteksta publiski finansētiem zinātnisku pētījumu rezultātiem, kas ļauj lietotājam automatizēti tos apstrādāt (lasīt, lejupielādēt, kopēt, izplatīt, drukāt, meklēt un citēt vai izmantot jebkurā citā likumīgā veidā) ar brīvi pieejamām lietojumprogrammām: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atvērtā plānotā piekļuve (</w:t>
      </w:r>
      <w:r w:rsidR="00000000" w:rsidRPr="00000000" w:rsidDel="00000000">
        <w:rPr>
          <w:i w:val="1"/>
          <w:rtl w:val="0"/>
        </w:rPr>
        <w:t xml:space="preserve">pending Open access</w:t>
      </w:r>
      <w:r w:rsidR="00000000" w:rsidRPr="00000000" w:rsidDel="00000000">
        <w:rPr>
          <w:rtl w:val="0"/>
        </w:rPr>
        <w:t xml:space="preserve">) – atvērtās piekļuves veids, kas paredz, ka zinātniska pētījuma rezultāts, kas nav publicēts atvērtās piekļuves formātā, būs pieejams atvērtās piekļuves formātā pēc embargo perioda (periods, kura laikā publikācija glabājas repozitorijā kā "slēgta", tas ir, publikācijas pilnais teksts nav atklāti pieejams);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atvērtā "zelta" piekļuve – atvērtās piekļuves veids, kas paredz zinātniska pētījuma rezultātu gala versijas tūlītēju un brīvu publisku pieejamību jebkuram interneta lietotājam bez maksas. Atvērtās "zelta" piekļuves zinātniskā pētījuma rezultāti var tikt publicēti atvērtās piekļuves žurnālos monogrāfiju sērijā, saglabājot autortiesības uz darbu, vai hibrīdžurnālos, izvēloties brīvpiekļuves opciju;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 kurai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pasākumi, lai panāktu personāla skaita un kvalifikācijas pieaugumu;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iegūtu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un tehnoloģiju pārneses darbības,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2.8. apakšpunktā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efektīva sadarbība – sadarbība, kas atbilst Komisijas 2014. gada 17. jūnija Regulas (ES) Nr. 651/2014, ar ko noteiktas atbalsta kategorijas atzīst par saderīgām ar iekšējo tirgu, piemērojot Līguma 107. un 108. pantu (turpmāk – Komisijas regula Nr. 651/2014), 2. panta 90.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fundamentālie pētījumi – pētniecības kategorija, kas atbilst Komisijas regulas Nr. 651/2014 2. panta 84.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kvalitātes slieksnis – minimālais sasniedzamais punktu skaits katrā šo noteikumu 1. un 2. pielikumā minētajā kvalitātes vērtēšanas kritērijā kopumā, kas norādīts projekta iesnieguma vērtējumā;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dati – dokumenti digitālā formā, izņemot zinātniskas publikācijas, kas ievākti vai radīti pētniecības procesā un izmantoti par pierādījumu vai tiek uzskatīti par nepieciešamiem, lai validētu no pētījuma izrietošos atklājumus un secinājumus;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organizācija – publisko vai privāto tiesību subjekts neatkarīgi no tā juridiskā statusa vai finansējuma veida, kura galvenais mērķis ir neatkarīgi veikt fundamentālus vai rūpnieciskus pētījumus vai eksperimentālo izstrādi vai plaši izplatīt šādu darbību rezultātus mācību, publikāciju vai zināšanu pārneses veidā. Ja šāda pētniecības organizācija veic saimniecisko darbību, šīs saimnieciskās darbības finansējums, izmaksas un ieņēmumi ir jāuzskaita atsevišķi. Komersantiem, kas var izšķiroši ietekmēt šādu subjektu, piemēram, akcionāriem vai dalībniekiem, nedrīkst būt piekļuves priekšrocību tā radītajiem pētniecības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donoru programmas partneri – Norvēģijas Pētniecības padome, Norvēģijas Augstākās izglītības un prasmju direktorāts un Lihtenšteinas Nacionālā aģentūra starptautiskās izglītības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rūpnieciskie pētījumi – pētniecības kategorija, kas atbilst Komisijas regulas Nr. 651/2014 2. panta 85.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mērķis ir veicināt padziļinātu, uz pētījumiem balstītu zināšanu attīstību, uzlabojot: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pētniecības programmā – Baltijas valstu pētniecības sniegumu starptautiskā līmenī, Latvijas, donorvalstu, Igaunijas un Lietuvas pētniecības organizācijām sadarbojoties fundamentālo pētījumu un rūpniecisko pētījumu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programmā – augstskolu doktorantu, maģistra, bakalaura un profesionālo studiju programmu studentu (turpmāk kopā – studējošie), akadēmiskā un administratīvā augstskolas personāla (turpmāk – akadēmiskais un administratīvais personāls) prasmes un kompetences augstākās izglītības un pētniecības jomā, veicinot divpusējo sadarbību un apmaiņu augstākās izglītības jomā starp Latvijas un donorvalstu augstskolām.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sasniedzamie rezultāti un iznākumi, to rādītāji, pārbaudes avoti un pārskatu sniegšanas biežums noteikts šo noteikumu 3.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Programmu īsteno atklātu projektu iesniegumu konkursu veidā. Baltijas pētniecības programmas projekta iesniegums atbilst vismaz vienai no šo noteikumu 4. pielikumā norādītājām atklātā projektu iesniegumu konkursa projektu apakštēmām.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iesniedzējs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pētniecības programmā – Latvijā reģistrēta zinātniskā institūcija, kas atbilst pētniecības organizācijas statusam;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programmā – Latvijas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partneris: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pētniecības programmā projektam pieejamo maksimālo finansējumu no kopējā Baltijas pētniecības programmai pieejamā finansējuma nosaka atbilstoši šādu obligāto projekta partneru skaitam: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projektā ir vismaz divi obligātie projekta partneri – viena Igaunijā vai Lietuvā reģistrēta pētniecības organizācija un viena donorvalstī reģistrēta pētniecības organizācija –, tad projekta summa ir no 300 000 </w:t>
      </w:r>
      <w:r w:rsidR="00000000" w:rsidRPr="00000000" w:rsidDel="00000000">
        <w:rPr>
          <w:i w:val="1"/>
          <w:rtl w:val="0"/>
        </w:rPr>
        <w:t xml:space="preserve">euro</w:t>
      </w:r>
      <w:r w:rsidR="00000000" w:rsidRPr="00000000" w:rsidDel="00000000">
        <w:rPr>
          <w:rtl w:val="0"/>
        </w:rPr>
        <w:t xml:space="preserve"> līdz 800 000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projektā ir trīs obligātie projekta partneri – viena Igaunijā reģistrēta pētniecības organizācija, viena Lietuvā reģistrēta pētniecības organizācija un viena donorvalstī reģistrēta pētniecības organizācija –, tad projekta summa ir no 300 000</w:t>
      </w:r>
      <w:r w:rsidR="00000000" w:rsidRPr="00000000" w:rsidDel="00000000">
        <w:rPr>
          <w:i w:val="1"/>
          <w:rtl w:val="0"/>
        </w:rPr>
        <w:t xml:space="preserve"> euro</w:t>
      </w:r>
      <w:r w:rsidR="00000000" w:rsidRPr="00000000" w:rsidDel="00000000">
        <w:rPr>
          <w:rtl w:val="0"/>
        </w:rPr>
        <w:t xml:space="preserve"> līdz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pētniecības programmā papildu izvēles projekta partneris: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reģistrēta pētniecības organizācija;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trešo valstu pētniecības organizācija, kura reģistrēta ārpus donorvalstīm un Igaunijas, Latvijas, Lietuvas un kuras galvenais mērķis ir patstāvīgi veikt fundamentālos pētījumus, rūpnieciskos pētījumus vai eksperimentālo izstrādni vai plaši izplatīt to rezultātus mācīšanas, publicēšanas vai zināšanu nodošanas veidā. Trešo valstu pētniecības organizācija nesaņem finansējumu no kopējā Baltijas pētniecības programmai pieejamā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stipendiju programmas projektam pieejamais finansējums no stipendiju programmai kopējā pieejamā finansējuma ir no 10 000 </w:t>
      </w:r>
      <w:r w:rsidR="00000000" w:rsidRPr="00000000" w:rsidDel="00000000">
        <w:rPr>
          <w:i w:val="1"/>
          <w:rtl w:val="0"/>
        </w:rPr>
        <w:t xml:space="preserve">euro</w:t>
      </w:r>
      <w:r w:rsidR="00000000" w:rsidRPr="00000000" w:rsidDel="00000000">
        <w:rPr>
          <w:rtl w:val="0"/>
        </w:rPr>
        <w:t xml:space="preserve"> līdz 200 000 </w:t>
      </w:r>
      <w:r w:rsidR="00000000" w:rsidRPr="00000000" w:rsidDel="00000000">
        <w:rPr>
          <w:i w:val="1"/>
          <w:rtl w:val="0"/>
        </w:rPr>
        <w:t xml:space="preserve">euro</w:t>
      </w:r>
      <w:r w:rsidR="00000000" w:rsidRPr="00000000" w:rsidDel="00000000">
        <w:rPr>
          <w:rtl w:val="0"/>
        </w:rPr>
        <w:t xml:space="preserve">, ja piedalās vismaz viens obligātais projekta partneris – donorvalstī dibināta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apsaimniekotājs ir Izglītības un zinātnes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izglītības attīstības aģentūra pilda aģentūras funkcijas stipendiju programmā un līdz 2021. gada 31. decembrim – Baltijas pētniecības programmā. Ar 2022. gada 1. janvāri aģentūras funkcijas Baltijas pētniecības programmā pilda Latvijas Zinātnes padome.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Baltijas pētniecības programmas un stipendiju programmas projektu iesniegumu atlases nolikumus (tostarp ietverot tajos nosacījumu, ka projektu iesnieguma veidlapu sagatavo un aizpilda angļu valodā, projekta iesnieguma pielikumus pievieno angļu vai latviešu valodā, projekta apraksts (ne vairāk kā 3200 rakstu zīmes), kurā norādīts projekta mērķis, galvenās aktivitātes un sasniedzamie rezultāti, un projekta iesniedzēja apliecinājums ir latviešu valodā), kurus pirms apstiprināšanas saskaņo ar programmas apsaimniekotāju un vadošo iestādi;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izsludina Baltijas pētniecības programmas un stipendiju programmas projektu iesniegumu atlases;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 stipendiju programmas projektu iesniegumu vērtēšanas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 lēmumu par Baltijas pētniecības programmas un stipendiju programmas projekta iesnieguma apstiprināšanu, apstiprināšanu ar nosacījumu vai noraidīšanu, kontrolē nosacījuma izpildi un paziņo par tā izpildi projekta iesnieguma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slēdz Baltijas pētniecības programmas un stipendiju programmas projekta līgumu ar līdzfinansējuma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 Baltijas pētniecības programmas un stipendiju programmas projekta īstenošanas uzraudzību un kontroli, tai skaitā pārbaudes projekta īstenošanas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sadarbībā ar programmas apsaimniekotāju aktualizē un īsteno Baltijas pētniecības programmas un stipendiju programmas komunikācijas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Kopējais programmas pieejamais finansējums ir 10 000 000 </w:t>
      </w:r>
      <w:r w:rsidR="00000000" w:rsidRPr="00000000" w:rsidDel="00000000">
        <w:rPr>
          <w:i w:val="1"/>
          <w:rtl w:val="0"/>
        </w:rPr>
        <w:t xml:space="preserve">euro</w:t>
      </w:r>
      <w:r w:rsidR="00000000" w:rsidRPr="00000000" w:rsidDel="00000000">
        <w:rPr>
          <w:rtl w:val="0"/>
        </w:rPr>
        <w:t xml:space="preserve">, no kuriem valsts budžeta līdzfinansējums ir 15 procenti jeb 1 500 000 </w:t>
      </w:r>
      <w:r w:rsidR="00000000" w:rsidRPr="00000000" w:rsidDel="00000000">
        <w:rPr>
          <w:i w:val="1"/>
          <w:rtl w:val="0"/>
        </w:rPr>
        <w:t xml:space="preserve">euro</w:t>
      </w:r>
      <w:r w:rsidR="00000000" w:rsidRPr="00000000" w:rsidDel="00000000">
        <w:rPr>
          <w:rtl w:val="0"/>
        </w:rPr>
        <w:t xml:space="preserve"> un Eiropas Ekonomikas zonas finanšu instrumenta līdzfinansējums ir 85 procenti jeb 8 500 000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Kopējais programmas pieejamā finansējuma sadalījums ir šāds: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Baltijas pētniecības programmai pieejamais finansējums ir 8 541 272 </w:t>
      </w:r>
      <w:r w:rsidR="00000000" w:rsidRPr="00000000" w:rsidDel="00000000">
        <w:rPr>
          <w:i w:val="1"/>
          <w:rtl w:val="0"/>
        </w:rPr>
        <w:t xml:space="preserve">euro</w:t>
      </w:r>
      <w:r w:rsidR="00000000" w:rsidRPr="00000000" w:rsidDel="00000000">
        <w:rPr>
          <w:rtl w:val="0"/>
        </w:rPr>
        <w:t xml:space="preserve">, no kuriem valsts budžeta līdzfinansējums ir 15 procenti jeb 1 281 191 </w:t>
      </w:r>
      <w:r w:rsidR="00000000" w:rsidRPr="00000000" w:rsidDel="00000000">
        <w:rPr>
          <w:i w:val="1"/>
          <w:rtl w:val="0"/>
        </w:rPr>
        <w:t xml:space="preserve">euro</w:t>
      </w:r>
      <w:r w:rsidR="00000000" w:rsidRPr="00000000" w:rsidDel="00000000">
        <w:rPr>
          <w:rtl w:val="0"/>
        </w:rPr>
        <w:t xml:space="preserve"> un Eiropas Ekonomikas zonas finanšu instrumenta līdzfinansējums ir 85 procenti jeb 7 260 081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stipendiju programmai pieejamais finansējums ir 582 866 </w:t>
      </w:r>
      <w:r w:rsidR="00000000" w:rsidRPr="00000000" w:rsidDel="00000000">
        <w:rPr>
          <w:i w:val="1"/>
          <w:rtl w:val="0"/>
        </w:rPr>
        <w:t xml:space="preserve">euro</w:t>
      </w:r>
      <w:r w:rsidR="00000000" w:rsidRPr="00000000" w:rsidDel="00000000">
        <w:rPr>
          <w:rtl w:val="0"/>
        </w:rPr>
        <w:t xml:space="preserve">, no kuriem valsts budžeta līdzfinansējums ir 15 procenti jeb 87 430 </w:t>
      </w:r>
      <w:r w:rsidR="00000000" w:rsidRPr="00000000" w:rsidDel="00000000">
        <w:rPr>
          <w:i w:val="1"/>
          <w:rtl w:val="0"/>
        </w:rPr>
        <w:t xml:space="preserve">euro</w:t>
      </w:r>
      <w:r w:rsidR="00000000" w:rsidRPr="00000000" w:rsidDel="00000000">
        <w:rPr>
          <w:rtl w:val="0"/>
        </w:rPr>
        <w:t xml:space="preserve"> un Eiropas Ekonomikas zonas finanšu instrumenta līdzfinansējums ir 85 procenti jeb 495 436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administratīvajiem izdevumiem pieejamais programmas finansējums ir 875 862 </w:t>
      </w:r>
      <w:r w:rsidR="00000000" w:rsidRPr="00000000" w:rsidDel="00000000">
        <w:rPr>
          <w:i w:val="1"/>
          <w:rtl w:val="0"/>
        </w:rPr>
        <w:t xml:space="preserve">euro</w:t>
      </w:r>
      <w:r w:rsidR="00000000" w:rsidRPr="00000000" w:rsidDel="00000000">
        <w:rPr>
          <w:rtl w:val="0"/>
        </w:rPr>
        <w:t xml:space="preserve">, no kuriem valsts budžeta līdzfinansējums ir 15 procenti jeb 131 379 </w:t>
      </w:r>
      <w:r w:rsidR="00000000" w:rsidRPr="00000000" w:rsidDel="00000000">
        <w:rPr>
          <w:i w:val="1"/>
          <w:rtl w:val="0"/>
        </w:rPr>
        <w:t xml:space="preserve">euro</w:t>
      </w:r>
      <w:r w:rsidR="00000000" w:rsidRPr="00000000" w:rsidDel="00000000">
        <w:rPr>
          <w:rtl w:val="0"/>
        </w:rPr>
        <w:t xml:space="preserve"> un Eiropas Ekonomikas zonas finanšu instrumenta līdzfinansējums ir 85 procenti jeb 744 483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444; 12.1. un 12.2. apakšpunkta jaunā redakcija stājas spēkā 14.09.2021., sk. 36. punktu un oficiālo publikāciju Nr. </w:t>
      </w:r>
      <w:r w:rsidR="00000000" w:rsidRPr="00000000" w:rsidDel="00000000">
        <w:rPr>
          <w:rStyle w:val="paragraph"/>
          <w:i w:val="1"/>
          <w:rtl w:val="0"/>
        </w:rPr>
        <w:t xml:space="preserve">2021/183.DA3</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Aģentūra izmaksā avansu projekta līdzfinansējuma saņēmējam viena mēneša laikā no projekta līguma noslēgšanas dienas, kas ir ne vairāk 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pētniecības programmā – 40 procenti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programmā: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80 procenti no projekta kopējām attiecināmajām izmaksām, ja projekta ilgums ir 12 mēneši;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procenti no projekta kopējām attiecināmajām izmaksām, ja projekta ilgums ir 24 vai 30 mēneši.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 Baltijas pētniecības programmas īstenošanu saistītos jautājumus, piemēram, projekta iesnieguma vērtēšanas kritēriju apstiprināšana, vadlīniju apstiprināšana konkursa projektu iesniegumu iesniedzējiem un projektu iesniegumu vērtētājiem, priekšlikumu izvirzīšana projektu iesniegumu apstiprināšanai, apstiprināšanai ar nosacījumu vai noraidīšanai, lemj programmas komiteja. Programmas komitejā ir astoņi zinātnieki – pa diviem no Igaunijas, Latvijas, Lietuvas un Norvēģijas. Programmas komitejas darbību nosaka programmas komitejas nolikums, ko sagatavo programmas apsaimniekotājs un apstiprina programmas komiteja.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Baltijas pētniecības programmā ir pieejams attiecināmā finansējuma palielinājums, tad šo finansējumu piešķir Baltijas pētniecības programmas atklātā projektu iesniegumu konkursa projekta iesnieguma iesniedzējam, kura projekta iesniegums minētajā konkursā ir noraidīts nepietiekama finansējuma dēļ un iekļauts programmas komitejas izveidotajā projektu iesniegumu rezerves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444 redakcijā; punkts stājas spēkā 14.09.2021., sk. 36. punktu un oficiālo publikāciju Nr. </w:t>
      </w:r>
      <w:r w:rsidR="00000000" w:rsidRPr="00000000" w:rsidDel="00000000">
        <w:rPr>
          <w:rStyle w:val="paragraph"/>
          <w:i w:val="1"/>
          <w:rtl w:val="0"/>
        </w:rPr>
        <w:t xml:space="preserve">2021/183.DA3</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 stipendiju programmas īstenošanu saistītos jautājumus, piemēram, vērtēšanas kritēriju apstiprināšana, gada pārskata saskaņošana, rezultātu, mērķu, iznākumu sasniegšanas progresa pārbaude un divpusējo attiecību stiprināšana, izskata un lemj sadarbības komiteja, kuras priekšsēdētājs ir programmas apsaimniekotāja pārstāvis. Sadarbības komitejas darbību nosaka sadarbības komitejas nolikums, ko sagatavo programmas apsaimniekotājs, saskaņo donoru programmas partneri un apstiprina izglītības un zinātnes ministrs.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Baltijas pētniecības programmā projekta iesnieguma iesniedzējs un projekta partneris īsteno ar saimniecisko darbību nesaistītu projektu. Stipendiju programmā projekta iesnieguma iesniedzējs un projekta partneris īsteno projektu, kuram atbalsts no publiskajiem resursiem nav kvalificējamas kā komercdarbības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nelikumīgs komercdarbības atbalsts (tas ir, projekts neatbilst šo noteikumu 16. punktam), līdzfinansējuma saņēmējam ir pienākums atmaksāt projekta ietvaros līdzfinansējuma saņēmēja saņemto nelikumīgo komercdarbības atbalstu no līdzekļiem, kas ir brīvi no komercdarbības atbalsta, atbilstoši Komercdarbības atbalsta kontroles likuma IV vai V nodaļas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vērtē: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pētniecības programmā – programmas komiteja, kas veic arī projektu iesniegumu vērtēšanas komisijas funkcijas atbilstoši šo noteikumu 1. pielikumā noteiktajiem projektu iesniegumu vērtēšanas kritērijiem, pieaicinot ārējos ekspertus;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programmā – projektu iesniegumu vērtēšanas komisija atbilstoši šo noteikumu 2. pielikumā noteiktajiem projektu iesniegumu vērtēšanas kritērijiem, pieaicinot ārējos ekspertus.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maksimālais izdevumu attiecināmības termiņš ir 2024. gada 30. aprīlis.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iesnieguma iesniedzējs Baltijas pētniecības programmā nodrošina pētniecības rezultātu un pētniecības datu izplatīšanu bez ekskluzivitātes un diskriminēšanas, tai skaitā izmantojot mācīšanu, brīvas piekļuves datubāzes, atklātas publikācijas vai atklātā pirmkoda programmatūru.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projekta darbības un programmas un projekta izmaksu attiecināmības, projekta līguma vienpusēja uzteikuma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Programmas ietvaros ir attiecināmas šādas programmas apsaimniekotāja un aģentūras administratīvās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programmas administrēšanas nodrošināšanu, tai skaitā personāla atlīdzības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komunālajiem pakalpojumiem, kancelejas preču, aprīkojuma, programmatūras iegādi, un citas izmaksas, kas netieši saistītas ar programmas sagatavošanas un īstenošanas administrēšanu, kuras aprēķina kā vienotu likmi 10 procentu apmērā no tiešajām attiecināmajām personāla atlīdzības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Baltijas pētniecības programmas ietvaros projektos ir atbalstāmas tikai tādas fundamentālo un rūpniecisko pētījumu darbības, kurām nav saimnieciska rakstura: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 kas ietver vienu no šādām kategorijām – fundamentālie pētījumi vai rūpnieciskie pētījumi;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zināšanu un tehnoloģiju pārnese (ievērojot šo noteikumu 2.3.4. apakšpunktu), ko īsteno, ievērojot vienu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intelektuālā īpašuma licences līgumu slēdz ar licenciātu, un atlīdzības summa tiek noteikta atklātā, pārredzamā un nediskriminējošā, uz konkurenci balstītā konkursa procedūrā;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labuma guvējs par visām licenciātam nodotajām ekonomiskajām priekšrocībām saņem atlīdzību, kas ir līdzvērtīga tirgus cenai, par intelektuālā īpašuma tiesībām, kuras izriet no pētniecības organizācijas projekta ietvaros veiktās darbības. Ja nav iespējams noteikt tirgus cenu, pierādījums tirgus cenai ir intelektuālā īpašuma publiska izsole saskaņā ar normatīvajiem aktiem par izsoļu organizēšanu vai dokumentēta sarunu procedūra starp pētniecības organizāciju –licenciāru – un licenciātu, kuras rezultātā licenciārs ir ieguvis augstāko cenu par savām intelektuālā īpašuma tiesībām;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publiskas pieejamības nodrošināšana atvērtas piekļuves datubāzēs, Latvijas zinātniskajā periodikā, datubāzē </w:t>
      </w:r>
      <w:r w:rsidR="00000000" w:rsidRPr="00000000" w:rsidDel="00000000">
        <w:rPr>
          <w:i w:val="1"/>
          <w:rtl w:val="0"/>
        </w:rPr>
        <w:t xml:space="preserve">Web of Science</w:t>
      </w:r>
      <w:r w:rsidR="00000000" w:rsidRPr="00000000" w:rsidDel="00000000">
        <w:rPr>
          <w:rtl w:val="0"/>
        </w:rPr>
        <w:t xml:space="preserve"> vai datubāzē </w:t>
      </w:r>
      <w:r w:rsidR="00000000" w:rsidRPr="00000000" w:rsidDel="00000000">
        <w:rPr>
          <w:i w:val="1"/>
          <w:rtl w:val="0"/>
        </w:rPr>
        <w:t xml:space="preserve">SCOPUS</w:t>
      </w:r>
      <w:r w:rsidR="00000000" w:rsidRPr="00000000" w:rsidDel="00000000">
        <w:rPr>
          <w:rtl w:val="0"/>
        </w:rPr>
        <w:t xml:space="preserve"> iekļautajos žurnālos vai konferenču rakstu krājumos un citos krājumos;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aktivitātes, kas veicina jaunu zinātnisko metožu apgūšanu, doktorantu, zinātniskā grāda pretendentu, zinātnieku mobilitāti un ilgtermiņa sadarbību turpmākajos pētniecības projektos starp Latvijas, donorvalstu, Igaunijas un Lietuvas pētniecības organizācijām, sekmējot zināšanu pārnesi, tautsaimniecības attīstību un sabiedrības vajadzību nodrošināšanu;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komunikācijas un publicitātes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Baltijas pētniecības programmas ietvaros ir attiecināmas šādas ar saimniecisko darbību nesaistītu pētījumu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attiecināmās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administratīvā un īstenošanas personāla atlīdzības izmaksas – darba samaksa, kā arī citi darba ņēmēja labā veicamie obligātie maksājumi, tai skaitā darba devēja valsts sociālās apdrošināšanas iemaksas. Projekta partneris no Norvēģijas atlīdzības izmaksām var piemērot vienas vienības standarta likmi atbilstoši savas organizācijas noteikumiem. Projekta administratīvā personāla atlīdzības izmaksas nepārsniedz 10 procentus no tiešajām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komandējumu un darba braucienu izmaksas atbilstoši normatīvajam regulējumam par kārtību, kādā atlīdzināmi ar komandējumiem saistītie izdevumi, tostarp arī šo komandējumu izdevumu atlīdzība doktorantiem, zinātniekiem un ārējiem ekspertiem, kas ir pamatota un nepieciešama projekta īstenošanai saskaņā ar normatīvajos aktos noteikto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amortizācijas izmaksas, kas attiecas uz projekta iesnieguma iesniedzēja un projekta partnera rīcībā esošiem pamatlīdzekļiem, kurus izmanto projektā;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īstenošanai nepieciešamā inventāra, instrumentu un materiālu iegādes izmaksas, tostarp materiālu, piederumu un līdzīgu produktu izmaksas, kas radušās tieši projekta rezultātā;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projekta īstenošanai nepieciešamās izmaksas – publicitātes, dalības zinātniskajās konferencēs, forumos vai to organizēšanas izmaksas un citas izmaksas, kas ir pamatotas un nepieciešamas projekta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pakalpojumu izmaksas, kas izmantotas vienīgi projekta mērķiem, tai skaitā uzņēmuma līguma izmaksas, autoratlīdzības līguma izmaksas, tulkošanas izmaksas, ārējā audita izmaksas, ja projekta iesnieguma iesniedzēja un projekta partnera izmaksas ir lielākas par 325 000 </w:t>
      </w:r>
      <w:r w:rsidR="00000000" w:rsidRPr="00000000" w:rsidDel="00000000">
        <w:rPr>
          <w:i w:val="1"/>
          <w:rtl w:val="0"/>
        </w:rPr>
        <w:t xml:space="preserve">euro</w:t>
      </w:r>
      <w:r w:rsidR="00000000" w:rsidRPr="00000000" w:rsidDel="00000000">
        <w:rPr>
          <w:rtl w:val="0"/>
        </w:rPr>
        <w:t xml:space="preserve">. Ārējo pakalpojumu izmaksas nepārsniedz 15 procentus no kopējām projekta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netiešās attiecināmās izmaksas, kas radušās tiešā saistībā ar attiecināmajām tiešajām izmaksām un kuras ir attiecināmas uz projektu. Projekta netiešās attiecināmās izmaksas aprēķina kā vienotu likmi 25 procentu apmērā no kopējām attiecināmajām projekta izmaksām, atskaitot ārējo pakalpojumu izmaksas. Ja projekta partneris no Norvēģijas piemēro šo noteikumu 22.1.1. apakšpunktā minēto vienas vienības standarta likmi, tad šim projekta partnerim netiešās izmaksas netiek piemērotas.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Stipendiju programmā atbalstāma darbība ir studējošo, akadēmiskā un administratīvā personāla mobilitāte, ko īsteno divpusējā sadarbībā augstākās izglītības un zinātnes jomā un kas nodrošina iegūto studiju rezultātu savstarpēju atzīšanu, akadēmiskā un administratīvā personāla sadarbību, veicina studiju programmu attīstību, augstskolu starptautisko sadarbību un studējošo, akadēmiskā un administratīvā personāla mobilitātes un karjeras attīstības stratēģiju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Stipendiju programma paredz: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studējošo apmaiņu starp Latvijas un donorvalstu augstskolām: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līdz 11 mēnešus ilgu apmaiņu;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saīsināto mobilitāti (ilgums – piecas darbdienas);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tiešsaistes mobilitāti (minimālais ilgums – 20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akadēmiskā un administratīvā personāla apmaiņu starp Latvijas un donorvalstu augstskolām: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līdz četras nedēļas ilgu apmaiņu;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saīsināto mobilitāti (ilgums – divas darbdienas);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tiešsaistes mobilitāti (minimālais ilgums – 8 stundas).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444 redakcijā; punkta jaunā redakcija stājas spēkā 14.09.2021., sk. 36. punktu un oficiālo publikāciju Nr. </w:t>
      </w:r>
      <w:r w:rsidR="00000000" w:rsidRPr="00000000" w:rsidDel="00000000">
        <w:rPr>
          <w:rStyle w:val="paragraph"/>
          <w:i w:val="1"/>
          <w:rtl w:val="0"/>
        </w:rPr>
        <w:t xml:space="preserve">2021/183.DA3</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Stipendiju programmā prioritāri ir atbalstāma mobilitāte, kas veido sinerģiju ar Baltijas pētniecības programmu un paredz studējošo iesaisti Baltijas pētniecības programmas ietvaros īstenotajos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Stipendiju programmā ir attiecināmas vienas vienības standarta likmes: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 izdevumi studējošo, akadēmiskā un administratīvā personāla mobilitātei atbilstoši attāluma kategorijai: 275 </w:t>
      </w:r>
      <w:r w:rsidR="00000000" w:rsidRPr="00000000" w:rsidDel="00000000">
        <w:rPr>
          <w:i w:val="1"/>
          <w:rtl w:val="0"/>
        </w:rPr>
        <w:t xml:space="preserve">euro</w:t>
      </w:r>
      <w:r w:rsidR="00000000" w:rsidRPr="00000000" w:rsidDel="00000000">
        <w:rPr>
          <w:rtl w:val="0"/>
        </w:rPr>
        <w:t xml:space="preserve">, ja noteiktā attāluma kategorija ir 500–1999 km, 360 </w:t>
      </w:r>
      <w:r w:rsidR="00000000" w:rsidRPr="00000000" w:rsidDel="00000000">
        <w:rPr>
          <w:i w:val="1"/>
          <w:rtl w:val="0"/>
        </w:rPr>
        <w:t xml:space="preserve">euro</w:t>
      </w:r>
      <w:r w:rsidR="00000000" w:rsidRPr="00000000" w:rsidDel="00000000">
        <w:rPr>
          <w:rtl w:val="0"/>
        </w:rPr>
        <w:t xml:space="preserve">, ja noteiktā attāluma kategorija ir 2000–2999 km. Attāluma kategorijas noteikšanai izmanto Eiropas Komisijas apstiprināto Erasmus+ programmas attāluma aprēķināšanas kalkulatoru;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izdevumi studējošo mobilitātei: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Latvijas uz donorvalsti – 1200 </w:t>
      </w:r>
      <w:r w:rsidR="00000000" w:rsidRPr="00000000" w:rsidDel="00000000">
        <w:rPr>
          <w:i w:val="1"/>
          <w:rtl w:val="0"/>
        </w:rPr>
        <w:t xml:space="preserve">euro</w:t>
      </w:r>
      <w:r w:rsidR="00000000" w:rsidRPr="00000000" w:rsidDel="00000000">
        <w:rPr>
          <w:rtl w:val="0"/>
        </w:rPr>
        <w:t xml:space="preserve"> mēnesī. Ja mobilitātes ilgums nav izsakāms pilnos mēnešos, uzturēšanās izdevumu apmērs piecām darbdienām ir 350 </w:t>
      </w:r>
      <w:r w:rsidR="00000000" w:rsidRPr="00000000" w:rsidDel="00000000">
        <w:rPr>
          <w:i w:val="1"/>
          <w:rtl w:val="0"/>
        </w:rPr>
        <w:t xml:space="preserve">euro</w:t>
      </w:r>
      <w:r w:rsidR="00000000" w:rsidRPr="00000000" w:rsidDel="00000000">
        <w:rPr>
          <w:rtl w:val="0"/>
        </w:rPr>
        <w:t xml:space="preserve">, nepilnam mēnesim – vismaz 14 kalendāra dienām – ir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donorvalsts uz Latviju – 1000 </w:t>
      </w:r>
      <w:r w:rsidR="00000000" w:rsidRPr="00000000" w:rsidDel="00000000">
        <w:rPr>
          <w:i w:val="1"/>
          <w:rtl w:val="0"/>
        </w:rPr>
        <w:t xml:space="preserve">euro</w:t>
      </w:r>
      <w:r w:rsidR="00000000" w:rsidRPr="00000000" w:rsidDel="00000000">
        <w:rPr>
          <w:rtl w:val="0"/>
        </w:rPr>
        <w:t xml:space="preserve"> mēnesī. Ja mobilitātes ilgums nav izsakāms pilnos mēnešos, uzturēšanās izdevumu apmērs piecām darbdienām ir 350 </w:t>
      </w:r>
      <w:r w:rsidR="00000000" w:rsidRPr="00000000" w:rsidDel="00000000">
        <w:rPr>
          <w:i w:val="1"/>
          <w:rtl w:val="0"/>
        </w:rPr>
        <w:t xml:space="preserve">euro</w:t>
      </w:r>
      <w:r w:rsidR="00000000" w:rsidRPr="00000000" w:rsidDel="00000000">
        <w:rPr>
          <w:rtl w:val="0"/>
        </w:rPr>
        <w:t xml:space="preserve">, nepilnam mēnesim – vismaz 14 kalendāra dienām – ir 500 </w:t>
      </w:r>
      <w:r w:rsidR="00000000" w:rsidRPr="00000000" w:rsidDel="00000000">
        <w:rPr>
          <w:i w:val="1"/>
          <w:rtl w:val="0"/>
        </w:rPr>
        <w:t xml:space="preserve">euro;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uzturēšanās izdevumi akadēmiskā un administratīvā personāla mobilitātei: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Latvijas uz donorvalsti – 500 </w:t>
      </w:r>
      <w:r w:rsidR="00000000" w:rsidRPr="00000000" w:rsidDel="00000000">
        <w:rPr>
          <w:i w:val="1"/>
          <w:rtl w:val="0"/>
        </w:rPr>
        <w:t xml:space="preserve">euro </w:t>
      </w:r>
      <w:r w:rsidR="00000000" w:rsidRPr="00000000" w:rsidDel="00000000">
        <w:rPr>
          <w:rtl w:val="0"/>
        </w:rPr>
        <w:t xml:space="preserve">par divām darbdienām, 1250 </w:t>
      </w:r>
      <w:r w:rsidR="00000000" w:rsidRPr="00000000" w:rsidDel="00000000">
        <w:rPr>
          <w:i w:val="1"/>
          <w:rtl w:val="0"/>
        </w:rPr>
        <w:t xml:space="preserve">euro</w:t>
      </w:r>
      <w:r w:rsidR="00000000" w:rsidRPr="00000000" w:rsidDel="00000000">
        <w:rPr>
          <w:rtl w:val="0"/>
        </w:rPr>
        <w:t xml:space="preserve"> par vienu mobilitātes nedēļu, 2200 </w:t>
      </w:r>
      <w:r w:rsidR="00000000" w:rsidRPr="00000000" w:rsidDel="00000000">
        <w:rPr>
          <w:i w:val="1"/>
          <w:rtl w:val="0"/>
        </w:rPr>
        <w:t xml:space="preserve">euro</w:t>
      </w:r>
      <w:r w:rsidR="00000000" w:rsidRPr="00000000" w:rsidDel="00000000">
        <w:rPr>
          <w:rtl w:val="0"/>
        </w:rPr>
        <w:t xml:space="preserve"> par divām mobilitātes nedēļām, 3000 </w:t>
      </w:r>
      <w:r w:rsidR="00000000" w:rsidRPr="00000000" w:rsidDel="00000000">
        <w:rPr>
          <w:i w:val="1"/>
          <w:rtl w:val="0"/>
        </w:rPr>
        <w:t xml:space="preserve">euro</w:t>
      </w:r>
      <w:r w:rsidR="00000000" w:rsidRPr="00000000" w:rsidDel="00000000">
        <w:rPr>
          <w:rtl w:val="0"/>
        </w:rPr>
        <w:t xml:space="preserve"> par trim mobilitātes nedēļām, 4000 </w:t>
      </w:r>
      <w:r w:rsidR="00000000" w:rsidRPr="00000000" w:rsidDel="00000000">
        <w:rPr>
          <w:i w:val="1"/>
          <w:rtl w:val="0"/>
        </w:rPr>
        <w:t xml:space="preserve">euro</w:t>
      </w:r>
      <w:r w:rsidR="00000000" w:rsidRPr="00000000" w:rsidDel="00000000">
        <w:rPr>
          <w:rtl w:val="0"/>
        </w:rPr>
        <w:t xml:space="preserve"> par četrām mobilitātes nedēļām;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donorvalsts uz Latviju – 300 </w:t>
      </w:r>
      <w:r w:rsidR="00000000" w:rsidRPr="00000000" w:rsidDel="00000000">
        <w:rPr>
          <w:i w:val="1"/>
          <w:rtl w:val="0"/>
        </w:rPr>
        <w:t xml:space="preserve">euro </w:t>
      </w:r>
      <w:r w:rsidR="00000000" w:rsidRPr="00000000" w:rsidDel="00000000">
        <w:rPr>
          <w:rtl w:val="0"/>
        </w:rPr>
        <w:t xml:space="preserve">par divām darbdienām, 750 </w:t>
      </w:r>
      <w:r w:rsidR="00000000" w:rsidRPr="00000000" w:rsidDel="00000000">
        <w:rPr>
          <w:i w:val="1"/>
          <w:rtl w:val="0"/>
        </w:rPr>
        <w:t xml:space="preserve">euro</w:t>
      </w:r>
      <w:r w:rsidR="00000000" w:rsidRPr="00000000" w:rsidDel="00000000">
        <w:rPr>
          <w:rtl w:val="0"/>
        </w:rPr>
        <w:t xml:space="preserve"> par vienu mobilitātes nedēļu, 1250 </w:t>
      </w:r>
      <w:r w:rsidR="00000000" w:rsidRPr="00000000" w:rsidDel="00000000">
        <w:rPr>
          <w:i w:val="1"/>
          <w:rtl w:val="0"/>
        </w:rPr>
        <w:t xml:space="preserve">euro</w:t>
      </w:r>
      <w:r w:rsidR="00000000" w:rsidRPr="00000000" w:rsidDel="00000000">
        <w:rPr>
          <w:rtl w:val="0"/>
        </w:rPr>
        <w:t xml:space="preserve"> par divām mobilitātes nedēļām, 2000 </w:t>
      </w:r>
      <w:r w:rsidR="00000000" w:rsidRPr="00000000" w:rsidDel="00000000">
        <w:rPr>
          <w:i w:val="1"/>
          <w:rtl w:val="0"/>
        </w:rPr>
        <w:t xml:space="preserve">euro</w:t>
      </w:r>
      <w:r w:rsidR="00000000" w:rsidRPr="00000000" w:rsidDel="00000000">
        <w:rPr>
          <w:rtl w:val="0"/>
        </w:rPr>
        <w:t xml:space="preserve"> par trim mobilitātes nedēļām, 3000 </w:t>
      </w:r>
      <w:r w:rsidR="00000000" w:rsidRPr="00000000" w:rsidDel="00000000">
        <w:rPr>
          <w:i w:val="1"/>
          <w:rtl w:val="0"/>
        </w:rPr>
        <w:t xml:space="preserve">euro</w:t>
      </w:r>
      <w:r w:rsidR="00000000" w:rsidRPr="00000000" w:rsidDel="00000000">
        <w:rPr>
          <w:rtl w:val="0"/>
        </w:rPr>
        <w:t xml:space="preserve"> par četrām mobilitātes nedēļām;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administratīvās izmaksas – 350 </w:t>
      </w:r>
      <w:r w:rsidR="00000000" w:rsidRPr="00000000" w:rsidDel="00000000">
        <w:rPr>
          <w:i w:val="1"/>
          <w:rtl w:val="0"/>
        </w:rPr>
        <w:t xml:space="preserve">euro</w:t>
      </w:r>
      <w:r w:rsidR="00000000" w:rsidRPr="00000000" w:rsidDel="00000000">
        <w:rPr>
          <w:rtl w:val="0"/>
        </w:rPr>
        <w:t xml:space="preserve"> par vienu mobilitātes dalībnieku, ja nosūtītājaugstskolas kopējais mobilitātes dalībnieku skaits nepārsniedz 100 dalībniekus, 200 </w:t>
      </w:r>
      <w:r w:rsidR="00000000" w:rsidRPr="00000000" w:rsidDel="00000000">
        <w:rPr>
          <w:i w:val="1"/>
          <w:rtl w:val="0"/>
        </w:rPr>
        <w:t xml:space="preserve">euro</w:t>
      </w:r>
      <w:r w:rsidR="00000000" w:rsidRPr="00000000" w:rsidDel="00000000">
        <w:rPr>
          <w:rtl w:val="0"/>
        </w:rPr>
        <w:t xml:space="preserve"> par vienu mobilitātes dalībnieku, ja nosūtītājaugstskolas kopējais mobilitātes dalībnieku skaits pārsniedz 100 dalībniekus.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444; 26.2.1. un 26.2.2. apakšpunkta jaunā redakcija stājas spēkā 14.09.2021., sk. 36. punktu un oficiālo publikāciju Nr. </w:t>
      </w:r>
      <w:r w:rsidR="00000000" w:rsidRPr="00000000" w:rsidDel="00000000">
        <w:rPr>
          <w:rStyle w:val="paragraph"/>
          <w:i w:val="1"/>
          <w:rtl w:val="0"/>
        </w:rPr>
        <w:t xml:space="preserve">2021/183.DA3</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stipendiju programmā studējošais vai akadēmiskā un administratīvā personāla pārstāvis ir persona ar invaliditāti, papildu izdevumi, kas ir tieši saistīti ar projekta mērķa sasniegšanu, ir attiecināmi 100 procentu apmērā no projektā attiecināmajām faktiskajām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Programmas ietvaros nav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 infrastruktūrā;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zaudējumi, kas radušies valūtas kursa svārstību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finanšu transakcijām;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naudas sodi, sankcijas un tiesvedības izdevumi, izņemot gadījumu, ja tiesāšanās ir nepieciešama projekta mērķu sasniegšanai un ir ar to saistīta;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visi maksājumi, tai skaitā avansa maksājumi, un izdevumi par faktiski veiktajām piegādēm, izpildītajiem darbiem un pakalpojumiem, kas veikti ārpus projekta līgumā noteiktā projekta izdevumu attiecināmības perioda, izņemot izmaksas, par kurām rēķins izrakstīts izmaksu attiecināmības perioda pēdējā mēnesī un maksājums par sniegtajiem pakalpojumiem vai piegādātajām precēm veikts 30 kalendāra dienu laikā pēc attiecināmības perioda beigu datuma;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parāda procenti, aizdevumu apkalpošanas maksas un nokavējuma nauda;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atgūstamais pievienotās vērtības nodoklis;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programmas izmaksas, kas nav minētas šo noteikumu 20., 22., 26. un 27.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Aģentūrai ir tiesības vienpusēji uzteikt projekta līgumu, ja aģentūra konstatē,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projekta izdevumi ir atzīti par neatbilstoši veiktiem 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sasniegts projekta mērķis atbilstoši projekta līgumam;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līdzfinansējuma saņēmējs projekta ietvaros izveidotās vai iegādātās vērtības neizmanto projektā paredzētajiem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līdzfinansējuma saņēmēja pieļautā pārkāpuma dēļ ir iestājušies apstākļi, kas negatīvi ietekmē vai var ietekmēt programmas mērķa, tās iznākuma vai rezultāta rādītāju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laikā nav izpildītas aģentūras atkārtotajā pieprasījumā norādītās prasības par projekta īstenošanu atbilstoši projekta līguma noteikumiem, tai skaitā projekta starpposma pārskatu projekta līgumā noteiktajā kārtībā un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Līdzfinansējuma saņēmēji un to projektu partneri preču un pakalpojumu iegādi projekta vajadzībām veic, ievērojot publisko iepirkumu regulējumu, atklātā, pārredzamā un nediskriminējošā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Divpusējās sadarbības fonda ieviešanas pasākumi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Saskaņā ar saprašanās memorandu programmā paredzēto divpusējās sadarbības fonda iniciatīvu (turpmāk – fonda iniciatīvas) īstenošanai ir piešķirti 100 000 </w:t>
      </w:r>
      <w:r w:rsidR="00000000" w:rsidRPr="00000000" w:rsidDel="00000000">
        <w:rPr>
          <w:i w:val="1"/>
          <w:rtl w:val="0"/>
        </w:rPr>
        <w:t xml:space="preserve">euro</w:t>
      </w:r>
      <w:r w:rsidR="00000000" w:rsidRPr="00000000" w:rsidDel="00000000">
        <w:rPr>
          <w:rtl w:val="0"/>
        </w:rPr>
        <w:t xml:space="preserve"> (turpmāk – divpusējās sadarbības fonda finansējums), kas ir Eiropas Ekonomikas zonas finanšu instrumenta finansējums 100 procentu apmērā. Fonda iniciatīvu īstenošanai ir obligāta donorvalsts partnera iesaiste.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Fonda iniciatīvas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aktivitātes, lai stiprinātu divpusējās attiecības starp donorvalsti un Latviju;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projektu partnerības veicināšana pirms projektu iesniegumu izstrādes un to izstrādes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veidošana, kopīgu projekta iesniegumu sagatavošana, pieredzes, zināšanu, labās prakses piemēru apmaiņa starp līdzfinansējuma saņēmējiem, projektu partneriem un donorvalsts institūcijām vai starptautiskajām organizācijām;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aktivitātes, lai stiprinātu sadarbību, veicinātu pieredzes un labās prakses apmaiņu starp programmas apsaimniekotāju, aģentūru un līdzīgām institūcijām donorvalstīs un citās saņēmējvalstīs, kā arī starptautiskajām organizācijām ar nosacījumu, ka aktivitātē ir iesaistīta vismaz viena donorvalsts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šo noteikumu 32. punktā minētās fonda iniciatīvas īsteno divpusējās sadarbības fonda līdzfinansējuma saņēmējs,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programmas apsaimniekotājs vai aģentūra, tad piemērojams viens no šādiem gadījumiem: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saņēmējs sākotnēji izdevumus sedz no saviem līdzekļiem un 30 kalendāra dienu laikā pēc divpusējās sadarbības fonda iniciatīvas īstenošanas pabeigšanas sagatavo un iesniedz aģentūrai pārskatu par īstenotajiem pasākumiem un to izdevumiem kopā ar izdevumus pamatojošo dokumentāciju;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30 darbdienu laikā no divpusējās sadarbības fonda iniciatīvas līguma noslēgšanas dienas izmaksā avansu atbilstoši līgumā noteiktajam apmēram. Līdzfinansējuma saņēmējs 30 kalendāra dienu laikā pēc divpusējās sadarbības fonda iniciatīvas īstenošanas pabeigšanas sagatavo un iesniedz aģentūrai pārskatu par īstenotajiem pasākumiem un to izdevumiem kopā ar izdevumus pamatojošo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programmas apsaimniekotājs vai aģentūra, tā 30 kalendāra dienu laikā pēc divpusējās sadarbības fonda iniciatīvas īstenošanas pabeigšanas sagatavo pārskatu par īstenotajiem pasākumiem un to izdevumiem un kopā ar izdevumus pamatojošo dokumentāciju iesniedz to pārbaudei neatkarīgam auditam vai Izglītības un zinātnes ministrijas iekšējā audita struktūrvienībai.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Divpusējās sadarbības fonda finansējuma ietvaros īstenojamo fonda iniciatīvu plānu par visu programmas īstenošanas periodu izstrādā programmas apsaimniekotājs. Plānu apstiprina un fonda iniciatīvu priekšlikumus saskaņo: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komiteja – par Baltijas pētniecības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komiteja – par stipendiju programmu.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Programmas apsaimniekotājam pēc tās saskaņošanas programmas komitejā vai sadarbības komitejā ir tiesības iesniegt fonda iniciatīvu divpusējās sadarbības fonda komitejai, lai saņemtu papildu finansējumu no divpusējās sadarbības fonda.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29.06.2021. noteikumu Nr. 444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Grozījumi attiecībā uz šo noteikumu 12.1. un 12.2. apakšpunkta, 24. punkta, 26.2.1. un 26.2.2. apakšpunkta izteikšanu jaunā redakcijā un šo noteikumu papildināšanu ar 14.</w:t>
      </w:r>
      <w:r w:rsidR="00000000" w:rsidRPr="00000000" w:rsidDel="00000000">
        <w:rPr>
          <w:vertAlign w:val="superscript"/>
          <w:rtl w:val="0"/>
        </w:rPr>
        <w:t xml:space="preserve">1 </w:t>
      </w:r>
      <w:r w:rsidR="00000000" w:rsidRPr="00000000" w:rsidDel="00000000">
        <w:rPr>
          <w:rtl w:val="0"/>
        </w:rPr>
        <w:t xml:space="preserve">punktu stājas spēkā līdz ar grozījumu attiecīgajā līgumā par Eiropas Ekonomikas zonas finanšu instrumenta un Norvēģijas finanšu instrumenta 2014.–2021. gada perioda programmas īstenošanu (turpmāk – programmas līgums) stāšanos spēkā. Pēc grozījumu programmas līgumā saņemšanas no vadošās iestādes programmas apsaimniekotājs publicē attiecīgu paziņojumu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21-TA-1761</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21-TA-1761</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noteikumu_konsolidētā_versija_21-TA-1761.docx</dc:title>
</cp:coreProperties>
</file>

<file path=docProps/custom.xml><?xml version="1.0" encoding="utf-8"?>
<Properties xmlns="http://schemas.openxmlformats.org/officeDocument/2006/custom-properties" xmlns:vt="http://schemas.openxmlformats.org/officeDocument/2006/docPropsVTypes"/>
</file>