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456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14. jūlijā (prot. Nr. 36 75.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12. janvāra noteikumos Nr. 35 "Emisijas kvotu izsolīšanas instrumenta finansēto projektu atklāta konkursa "Siltumnīcefekta gāzu emisiju samazināšana valsts nozīmes aizsargājamos arhitektūras pieminekļos"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12. janvāra noteikumos Nr. 35 "Emisijas kvotu izsolīšanas instrumenta finansēto projektu atklāta konkursa "Siltumnīcefekta gāzu emisiju samazināšana valsts nozīmes aizsargājamos arhitektūras pieminekļos" nolikums" (Latvijas Vēstnesis, 2016, 20. nr.; 2020, 123A.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"Emisijas kvotu izsolīšanas instrumenta finansēto projektu atklāta konkursa "Siltumnīcefekta gāzu emisiju samazināšana valsts nozīmes arhitektūras pieminekļos" nolikums".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Emisijas kvotu izsolīšanas instrumenta (turpmāk – finanšu instruments) finansēto projektu atklāta konkursa "Siltumnīcefekta gāzu emisiju samazināšana valsts nozīmes arhitektūras pieminekļos" (turpmāk – konkurss) nolikumu. Konkursa nolikumā nosaka projektu iesniegumu vērtēšanas kritērijus, projektu iesniegumu iesniegšanas, izskatīšanas, apstiprināšanas un finanšu instrumenta finansējuma piešķiršanas kārtību, kā arī projektu īstenošanas, pārskatu iesniegšanas un pārbaudes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Konkursa mērķis ir oglekļa dioksīda (turpmāk – CO</w:t>
      </w:r>
      <w:r w:rsidR="00000000" w:rsidRPr="00000000" w:rsidDel="00000000">
        <w:rPr>
          <w:vertAlign w:val="subscript"/>
          <w:rtl w:val="0"/>
        </w:rPr>
        <w:t xml:space="preserve">2</w:t>
      </w:r>
      <w:r w:rsidR="00000000" w:rsidRPr="00000000" w:rsidDel="00000000">
        <w:rPr>
          <w:rtl w:val="0"/>
        </w:rPr>
        <w:t xml:space="preserve">) emisijas samazināšana un energoefektivitātes uzlabošana, veicot valsts nozīmes arhitektūras pieminekļu pārbūvi, atjaunošanu, restaurāciju vai vienkāršoto fasādes atjaunošanu."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Vides aizsardzības un reģionālās attīstības ministrija (turpmāk – atbildīgā iestāde) deleģē valsts sabiedrībai ar ierobežotu atbildību "Vides investīciju fonds" (turpmāk – Vides investīciju fonds) pienākumu pieņemt, vērtēt un apstiprināt projektu iesniegumus, pieņemt lēmumus par finanšu instrumenta finansējuma piešķiršanu, tai skaitā par administratīvo aktu izdošanu, sagatavot, noslēgt, grozīt un izbeigt līgumus par projektu īstenošanu (turpmāk – projekta līgums), pārbaudīt pārskatus un kontrolēt projektu īstenošanu, atgūt projektiem izmaksātos finanšu instrumenta līdzekļus, kas atzīti par neattiecināmiem, un veikt monitoringa uzraudzību, ieskaitot informācijas sniegšanu par projektu enerģijas ietaupījumu saskaņā ar normatīvajiem aktiem energoefektivitātes monitoringa jomā. Attiecībā uz šajā punktā minēto uzdevumu izpildi Vides investīciju fonds ir atbildīgās iestādes pārraudzībā."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Projekta iesniedzējs ir atvasināta publiska persona, valsts tiešās pārvaldes iestāde, kas nodarbojas ar valsts nekustamo īpašumu pārvaldīšanu, valsts kapitālsabiedrība, kas nodarbojas ar valsts nekustamo īpašumu pārvaldīšanu (turpmāk – valsts NĪP), valsts kapitālsabiedrība, kura sniedz veselības aprūpes pakalpojumus, reliģiska organizācija, valsts dibināta izglītības iestāde (turpmāk – izglītības iestāde), valsts vai pašvaldības dibināta kultūras institūcija atbilstoši Kultūras institūciju likumam (turpmāk – kultūras institūcija) vai Latvijas Republikā reģistrēta biedrība vai nodibinājums atbilstoši Biedrību un nodibinājumu likuma prasībām (turpmāk – biedrība vai nodibinājums)."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Konkursa projektu iesniegumu atlases pirmās kārtas (turpmāk – pirmā kārta) ietvaros pieejamais finanšu instrumenta finansējums ir 8 868 343 </w:t>
      </w:r>
      <w:r w:rsidR="00000000" w:rsidRPr="00000000" w:rsidDel="00000000">
        <w:rPr>
          <w:i w:val="1"/>
          <w:rtl w:val="0"/>
        </w:rPr>
        <w:t xml:space="preserve">euro</w:t>
      </w:r>
      <w:r w:rsidR="00000000" w:rsidRPr="00000000" w:rsidDel="00000000">
        <w:rPr>
          <w:rtl w:val="0"/>
        </w:rPr>
        <w:t xml:space="preserve">, bet konkursa projektu iesniegumu atlases otrās kārtas (turpmāk – otrā kārta) ietvaros – 35 000 000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5.1. 6 000 000 </w:t>
      </w:r>
      <w:r w:rsidR="00000000" w:rsidRPr="00000000" w:rsidDel="00000000">
        <w:rPr>
          <w:i w:val="1"/>
          <w:rtl w:val="0"/>
        </w:rPr>
        <w:t xml:space="preserve">euro</w:t>
      </w:r>
      <w:r w:rsidR="00000000" w:rsidRPr="00000000" w:rsidDel="00000000">
        <w:rPr>
          <w:rtl w:val="0"/>
        </w:rPr>
        <w:t xml:space="preserve"> konkursa pirmajā kārtā – projektiem, kuros projekta iesniegumā pieprasītais finanšu instrumenta finansējums ir virs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5.2. 30 000 000 </w:t>
      </w:r>
      <w:r w:rsidR="00000000" w:rsidRPr="00000000" w:rsidDel="00000000">
        <w:rPr>
          <w:i w:val="1"/>
          <w:rtl w:val="0"/>
        </w:rPr>
        <w:t xml:space="preserve">euro</w:t>
      </w:r>
      <w:r w:rsidR="00000000" w:rsidRPr="00000000" w:rsidDel="00000000">
        <w:rPr>
          <w:rtl w:val="0"/>
        </w:rPr>
        <w:t xml:space="preserve"> konkursa otrajā kārtā – projektiem, kuros projekta iesniegumā pieprasītais finanšu instrumenta finansējums ir virs 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5.3. 2 868 343 </w:t>
      </w:r>
      <w:r w:rsidR="00000000" w:rsidRPr="00000000" w:rsidDel="00000000">
        <w:rPr>
          <w:i w:val="1"/>
          <w:rtl w:val="0"/>
        </w:rPr>
        <w:t xml:space="preserve">euro</w:t>
      </w:r>
      <w:r w:rsidR="00000000" w:rsidRPr="00000000" w:rsidDel="00000000">
        <w:rPr>
          <w:rtl w:val="0"/>
        </w:rPr>
        <w:t xml:space="preserve"> konkursa pirmajā kārtā – projektiem, kuros projekta iesniegumā pieprasītais finanšu instrumenta finansējums ir līdz 500 000 </w:t>
      </w:r>
      <w:r w:rsidR="00000000" w:rsidRPr="00000000" w:rsidDel="00000000">
        <w:rPr>
          <w:i w:val="1"/>
          <w:rtl w:val="0"/>
        </w:rPr>
        <w:t xml:space="preserve">euro</w:t>
      </w:r>
      <w:r w:rsidR="00000000" w:rsidRPr="00000000" w:rsidDel="00000000">
        <w:rPr>
          <w:rtl w:val="0"/>
        </w:rPr>
        <w:t xml:space="preserve"> (ieskaitot);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5.4. 5 000 000</w:t>
      </w:r>
      <w:r w:rsidR="00000000" w:rsidRPr="00000000" w:rsidDel="00000000">
        <w:rPr>
          <w:i w:val="1"/>
          <w:rtl w:val="0"/>
        </w:rPr>
        <w:t xml:space="preserve"> euro</w:t>
      </w:r>
      <w:r w:rsidR="00000000" w:rsidRPr="00000000" w:rsidDel="00000000">
        <w:rPr>
          <w:rtl w:val="0"/>
        </w:rPr>
        <w:t xml:space="preserve"> konkursa otrajā kārtā – projektiem, kuros projekta iesniegumā pieprasītais finanšu instrumenta finansējums ir līdz 1 000 000 </w:t>
      </w:r>
      <w:r w:rsidR="00000000" w:rsidRPr="00000000" w:rsidDel="00000000">
        <w:rPr>
          <w:i w:val="1"/>
          <w:rtl w:val="0"/>
        </w:rPr>
        <w:t xml:space="preserve">euro </w:t>
      </w:r>
      <w:r w:rsidR="00000000" w:rsidRPr="00000000" w:rsidDel="00000000">
        <w:rPr>
          <w:rtl w:val="0"/>
        </w:rPr>
        <w:t xml:space="preserve">(ieskaitot)."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Ja šo noteikumu 5.2. apakšpunktā minētais finansējuma apjoms netiek piešķirts pilnā apmērā, nepiešķirto finansējuma apjomu novirza šo noteikumu 5.4. apakšpunktā minētajiem projektiem, izņemot gadījumu, ja vienlaikus šo noteikumu 5.2. un 5.4. apakšpunktā minētais finansējuma apjoms netiek piešķirts pilnā apmērā, – tad nepiešķirto finansējumu vispirms novirza šo noteikumu 5.2. apakšpunktā minētajiem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Ja šo noteikumu 5.4. apakšpunktā minētais finansējuma apjoms netiek piešķirts pilnā apmērā, nepiešķirto finansējuma apjomu novirza šo noteikumu 5.2. apakšpunktā minētajiem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Konkursa ietvaros apstiprināta projekta īstenošanas periods ir 60 mēneši no projekta līguma stāšanās spēkā. Projekta īstenošanas periods ietver projekta īstenošanas beigu termiņu (datums, kad ēka, kurā īstenotas projektā plānotās aktivitātes, ir pieņemta ekspluatācijā) un dienu, kad projekta iesniedzējs, kurš noslēdzis projekta līgumu ar Vides investīciju fondu (turpmāk – finansējuma saņēmējs), ir iesniedzis Vides investīciju fondā noslēguma pārskatu."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Pēc projekta īstenošanas ēkā, kurā tiek veiktas projekta aktivitātes, normatīvajos aktos par energoefektivitātes aprēķina metodi noteiktajā kārtībā aprēķinātais enerģijas patēriņš apkurei uz ēkas aprēķina platību nepārsniedz 75 kWh/m</w:t>
      </w:r>
      <w:r w:rsidR="00000000" w:rsidRPr="00000000" w:rsidDel="00000000">
        <w:rPr>
          <w:vertAlign w:val="superscript"/>
          <w:rtl w:val="0"/>
        </w:rPr>
        <w:t xml:space="preserve">2</w:t>
      </w:r>
      <w:r w:rsidR="00000000" w:rsidRPr="00000000" w:rsidDel="00000000">
        <w:rPr>
          <w:rtl w:val="0"/>
        </w:rPr>
        <w:t xml:space="preserve"> gadā, ja projekta iesniegumā pieprasītais finanšu instrumenta finansējums ir virs 1 000 000 </w:t>
      </w:r>
      <w:r w:rsidR="00000000" w:rsidRPr="00000000" w:rsidDel="00000000">
        <w:rPr>
          <w:i w:val="1"/>
          <w:rtl w:val="0"/>
        </w:rPr>
        <w:t xml:space="preserve">euro</w:t>
      </w:r>
      <w:r w:rsidR="00000000" w:rsidRPr="00000000" w:rsidDel="00000000">
        <w:rPr>
          <w:rtl w:val="0"/>
        </w:rPr>
        <w:t xml:space="preserve">, vai nepārsniedz 90 kWh/m</w:t>
      </w:r>
      <w:r w:rsidR="00000000" w:rsidRPr="00000000" w:rsidDel="00000000">
        <w:rPr>
          <w:vertAlign w:val="superscript"/>
          <w:rtl w:val="0"/>
        </w:rPr>
        <w:t xml:space="preserve">2</w:t>
      </w:r>
      <w:r w:rsidR="00000000" w:rsidRPr="00000000" w:rsidDel="00000000">
        <w:rPr>
          <w:rtl w:val="0"/>
        </w:rPr>
        <w:t xml:space="preserve"> gadā, ja projekta iesniegumā pieprasītais finanšu instrumenta finansējums ir līdz 1 000 000</w:t>
      </w:r>
      <w:r w:rsidR="00000000" w:rsidRPr="00000000" w:rsidDel="00000000">
        <w:rPr>
          <w:i w:val="1"/>
          <w:rtl w:val="0"/>
        </w:rPr>
        <w:t xml:space="preserve"> euro</w:t>
      </w:r>
      <w:r w:rsidR="00000000" w:rsidRPr="00000000" w:rsidDel="00000000">
        <w:rPr>
          <w:rtl w:val="0"/>
        </w:rPr>
        <w:t xml:space="preserve"> (ieskaitot). Ja ēkā, kurā tiek veiktas projekta aktivitātes, telpas vidējais augstums pārsniedz 3,5 metrus, enerģijas patēriņu apkurei uz ēkas aprēķina platību (kWh/m</w:t>
      </w:r>
      <w:r w:rsidR="00000000" w:rsidRPr="00000000" w:rsidDel="00000000">
        <w:rPr>
          <w:vertAlign w:val="superscript"/>
          <w:rtl w:val="0"/>
        </w:rPr>
        <w:t xml:space="preserve">2</w:t>
      </w:r>
      <w:r w:rsidR="00000000" w:rsidRPr="00000000" w:rsidDel="00000000">
        <w:rPr>
          <w:rtl w:val="0"/>
        </w:rPr>
        <w:t xml:space="preserve"> gadā) pārrēķina saskaņā ar šo noteikumu 1. pielikuma 9. sadaļu."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Ja projekta iesniegums par šo noteikumu 30. punktā minēto aktivitāti kvalificējams kā komercdarbības atbalsta projekts un projekta iesniedzējs ir īpašnieks, valdītājs, pārvaldītājs vai turētājs ēkai, kurā plānots īstenot projekta aktivitātes, un nodarbojas ar komercdarbību saistībā ar kultūras pasākumu organizēšanu šajā ēkā, Vides investīciju fonds finanšu instrumenta finansējumu projekta iesniedzējam piešķir atbilstoši Komisijas 2014. gada 17. jūnija Regulas (ES) Nr. 651/2014, ar ko noteiktas atbalsta kategorijas atzīst par saderīgām ar iekšējo tirgu, piemērojot Līguma 107. un 108. pantu (turpmāk – Komisijas regula Nr. 651/2014), 53. panta 4. punkta "a"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Projekta iesniedzējam, kas plāno īstenot projekta aktivitātes atbilstoši šo noteikumu 16.1.6. apakšpunktam un sniedz valsts apmaksātus veselības aprūpes pakalpojumus, finansējumu konkursa ietvaros piešķir saskaņā ar Eiropas Komisijas 2011. gada 20. decembra Lēmumu 2012/21/ES par Līguma par Eiropas Savienības darbību 106. panta 2. punkta piemērošanu valsts atbalstam attiecībā uz kompensāciju par sabiedriskajiem pakalpojumiem dažiem uzņēmumiem, kuriem uzticēts sniegt pakalpojumus ar vispārēju tautsaimniecisku nozīmi (turpmāk – Eiropas Komisijas lēmums Nr. 2012/21/ES), ja ir noslēgts līgums ar vispārējas tautsaimnieciskas nozīmes pakalpojuma pilnvarojuma uzlicēju par valsts apmaksātu veselības aprūpes pakalpojumu sniegšanu un apmaksu atbilstoši normatīvajiem aktiem par veselības aprūpes pakalpojumu organizēšanas un samaksas kārtību prasībām (turpmāk – līgums par valsts apmaksātu veselības aprūpes pakalpojumu sniegšanu). Līgumā par valsts apmaksātu veselības aprūpes pakalpojumu sniegšanu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 konkrētus sniedzamos valsts apmaksātos veselības aprūpes pakalpojumus;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 prasības valsts apmaksātu veselības aprūpes pakalpojumu sniedzējam attiecībā uz nepieciešamā tehniskā aprīkojuma uzturēšanu un atjaunošanu, lai nodrošinātu minēto pakalpojumu izpildi saskaņā ar katram konkrētajam pakalpojumam noteiktajām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 līguma darbības laiku, kas nav īsāks par trim gadiem un nepārsniedz 10 gadus;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4. valsts apmaksātu veselības aprūpes pakalpojumu sniegšanas teritoriju;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5. valsts apmaksātu veselības aprūpes pakalpojumu sniedzējam piešķirtās ekskluzīvās vai īpašās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6. informāciju par iespēju saņemt atlīdzības (kompensācijas) maksājumu – investīcijas valsts apmaksātu veselības aprūpes pakalpojumu sniegšanas infrastruktūrā –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7. atsauci uz Eiropas Komisijas lēmumu Nr. 2012/21/ES."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Ja uz projekta iesniedzēju ir attiecināms šo noteikumu 12.</w:t>
      </w:r>
      <w:r w:rsidR="00000000" w:rsidRPr="00000000" w:rsidDel="00000000">
        <w:rPr>
          <w:vertAlign w:val="superscript"/>
          <w:rtl w:val="0"/>
        </w:rPr>
        <w:t xml:space="preserve">1</w:t>
      </w:r>
      <w:r w:rsidR="00000000" w:rsidRPr="00000000" w:rsidDel="00000000">
        <w:rPr>
          <w:rtl w:val="0"/>
        </w:rPr>
        <w:t xml:space="preserve"> punkts, projekta iesniedzējs iesniedz Vides investīciju fondā vispārējas tautsaimnieciskas nozīmes pakalpojuma pilnvarojuma uzlicēja apliecinājumu, ka tas atbilstoši šo noteikumu 12.</w:t>
      </w:r>
      <w:r w:rsidR="00000000" w:rsidRPr="00000000" w:rsidDel="00000000">
        <w:rPr>
          <w:vertAlign w:val="superscript"/>
          <w:rtl w:val="0"/>
        </w:rPr>
        <w:t xml:space="preserve">1</w:t>
      </w:r>
      <w:r w:rsidR="00000000" w:rsidRPr="00000000" w:rsidDel="00000000">
        <w:rPr>
          <w:rtl w:val="0"/>
        </w:rPr>
        <w:t xml:space="preserve">6. apakšpunktam nodrošina atlīdzības (kompensācijas) maksājumu aprēķinu, kontroli un pārskatīšanu, kā arī atlīdzības (kompensācijas) maksājumu pārmaksas novēršanu un atmaksāšanu."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Projekta iesniedzējam, kas ir valsts kapitālsabiedrība, kura sniedz veselības aprūpes pakalpojumus, un sniedz valsts apmaksātus veselības aprūpes pakalpojumus, finansējumu konkursa ietvaros piešķir, ja tam atbilstoši normatīvajiem aktiem par veselības aprūpes pakalpojumu organizēšanas un samaksas kārtību ir deleģēta ārstniecības uzdevumu 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Konkursa ietvaros finanšu instrumenta finansējums tiek piešķirts tādu projektu īstenošanai, kuros iekļautās atbalstāmās aktivitātes plānots īstenot šo noteikumu 16.1.6. apakšpunktā minētajās ēkās, kuras izmanto projekta iesniedzēji, kas sniedz valsts apmaksātus veselības aprūpes pakalpojumus. Ja projekta iesniedzējs papildus valsts apmaksātu veselības aprūpes pakalpojumu sniegšanai veic arī citu saimniecisko darbību, tai skaitā sniedz maksas veselības aprūpes pakalpojumus, tad projekta aktivitāšu izmaksas ēkas daļā, kas saistīta ar veselības aprūpes maksas pakalpojumu sniegšanu, tiek iekļautas neattiecināmajās izmaksās un ir jāsedz ar finanšu resursiem, par kuriem nav saņemts nekāds valsts budžeta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Projekta iesniedzējs aprēķina proporciju, kādā projekta ietvaros attīstīto infrastruktūru paredzēts izmantot valsts apmaksātu veselības aprūpes pakalpojumu sniegšanai un citu darbību veikšanai (turpmāk – infrastruktūras izmantošanas proporcija). Infrastruktūras izmantošanas proporciju aprēķina atbalstāmajām aktivitātēm un piemēro projekta kopējam finansējumam, nosakot konkursa ietvaros sniegtā finanšu instrumenta finansējuma un projekta iesniedzēja līdzfinansējuma apmēru, ņemot vērā, ka konkursa ietvaros atkarībā no projekta iesniedzēja veida var piemērot atšķirīgu finanšu instrumenta maksimāli pieļaujamo atbalsta intensitāti no projekta kopējām attiecināmajām izmaksām, atbilstoši šādam aprēķinam: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1. projekta kopējo publisko jeb finanšu instrumenta izmaksu maksimālo apmēru nosaka,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publ</w:t>
      </w:r>
      <w:r w:rsidR="00000000" w:rsidRPr="00000000" w:rsidDel="00000000">
        <w:rPr>
          <w:vertAlign w:val="subscript"/>
          <w:rtl w:val="0"/>
        </w:rPr>
        <w:t xml:space="preserve"> kop </w:t>
      </w:r>
      <w:r w:rsidR="00000000" w:rsidRPr="00000000" w:rsidDel="00000000">
        <w:rPr>
          <w:rtl w:val="0"/>
        </w:rPr>
        <w:t xml:space="preserve">= ∑(I</w:t>
      </w:r>
      <w:r w:rsidR="00000000" w:rsidRPr="00000000" w:rsidDel="00000000">
        <w:rPr>
          <w:vertAlign w:val="subscript"/>
          <w:rtl w:val="0"/>
        </w:rPr>
        <w:t xml:space="preserve">publ</w:t>
      </w:r>
      <w:r w:rsidR="00000000" w:rsidRPr="00000000" w:rsidDel="00000000">
        <w:rPr>
          <w:vertAlign w:val="subscript"/>
          <w:rtl w:val="0"/>
        </w:rPr>
        <w:t xml:space="preserve"> x</w:t>
      </w:r>
      <w:r w:rsidR="00000000" w:rsidRPr="00000000" w:rsidDel="00000000">
        <w:rPr>
          <w:rtl w:val="0"/>
        </w:rPr>
        <w:t xml:space="preserve">) / x ,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publ</w:t>
      </w:r>
      <w:r w:rsidR="00000000" w:rsidRPr="00000000" w:rsidDel="00000000">
        <w:rPr>
          <w:vertAlign w:val="subscript"/>
          <w:rtl w:val="0"/>
        </w:rPr>
        <w:t xml:space="preserve"> kop</w:t>
      </w:r>
      <w:r w:rsidR="00000000" w:rsidRPr="00000000" w:rsidDel="00000000">
        <w:rPr>
          <w:rtl w:val="0"/>
        </w:rPr>
        <w:t xml:space="preserve"> – projekta kopējais publisko jeb finanšu instrumenta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gadu skaits, kuriem tika aprēķināts projekta publisko jeb finanšu instrumenta izmaksu maksimālais apmērs;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publ</w:t>
      </w:r>
      <w:r w:rsidR="00000000" w:rsidRPr="00000000" w:rsidDel="00000000">
        <w:rPr>
          <w:rtl w:val="0"/>
        </w:rPr>
        <w:t xml:space="preserve"> – attiecīgā gada publisko jeb finanšu instrumenta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2. attiecīgā gada publisko jeb finanšu instrumenta izmaksu maksimālo apmēru nosaka,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publ </w:t>
      </w:r>
      <w:r w:rsidR="00000000" w:rsidRPr="00000000" w:rsidDel="00000000">
        <w:rPr>
          <w:rtl w:val="0"/>
        </w:rPr>
        <w:t xml:space="preserve">= ∑(L</w:t>
      </w:r>
      <w:r w:rsidR="00000000" w:rsidRPr="00000000" w:rsidDel="00000000">
        <w:rPr>
          <w:vertAlign w:val="subscript"/>
          <w:rtl w:val="0"/>
        </w:rPr>
        <w:t xml:space="preserve">v</w:t>
      </w:r>
      <w:r w:rsidR="00000000" w:rsidRPr="00000000" w:rsidDel="00000000">
        <w:rPr>
          <w:vertAlign w:val="subscript"/>
          <w:rtl w:val="0"/>
        </w:rPr>
        <w:t xml:space="preserve"> </w:t>
      </w:r>
      <w:r w:rsidR="00000000" w:rsidRPr="00000000" w:rsidDel="00000000">
        <w:rPr>
          <w:vertAlign w:val="subscript"/>
          <w:rtl w:val="0"/>
        </w:rPr>
        <w:t xml:space="preserve">y</w:t>
      </w:r>
      <w:r w:rsidR="00000000" w:rsidRPr="00000000" w:rsidDel="00000000">
        <w:rPr>
          <w:rtl w:val="0"/>
        </w:rPr>
        <w:t xml:space="preserve"> × S</w:t>
      </w:r>
      <w:r w:rsidR="00000000" w:rsidRPr="00000000" w:rsidDel="00000000">
        <w:rPr>
          <w:vertAlign w:val="subscript"/>
          <w:rtl w:val="0"/>
        </w:rPr>
        <w:t xml:space="preserve">y</w:t>
      </w:r>
      <w:r w:rsidR="00000000" w:rsidRPr="00000000" w:rsidDel="00000000">
        <w:rPr>
          <w:rtl w:val="0"/>
        </w:rPr>
        <w:t xml:space="preserve">) / (L</w:t>
      </w:r>
      <w:r w:rsidR="00000000" w:rsidRPr="00000000" w:rsidDel="00000000">
        <w:rPr>
          <w:vertAlign w:val="subscript"/>
          <w:rtl w:val="0"/>
        </w:rPr>
        <w:t xml:space="preserve">v</w:t>
      </w:r>
      <w:r w:rsidR="00000000" w:rsidRPr="00000000" w:rsidDel="00000000">
        <w:rPr>
          <w:vertAlign w:val="subscript"/>
          <w:rtl w:val="0"/>
        </w:rPr>
        <w:t xml:space="preserve"> y</w:t>
      </w:r>
      <w:r w:rsidR="00000000" w:rsidRPr="00000000" w:rsidDel="00000000">
        <w:rPr>
          <w:rtl w:val="0"/>
        </w:rPr>
        <w:t xml:space="preserve"> + L</w:t>
      </w:r>
      <w:r w:rsidR="00000000" w:rsidRPr="00000000" w:rsidDel="00000000">
        <w:rPr>
          <w:vertAlign w:val="subscript"/>
          <w:rtl w:val="0"/>
        </w:rPr>
        <w:t xml:space="preserve">m</w:t>
      </w:r>
      <w:r w:rsidR="00000000" w:rsidRPr="00000000" w:rsidDel="00000000">
        <w:rPr>
          <w:vertAlign w:val="subscript"/>
          <w:rtl w:val="0"/>
        </w:rPr>
        <w:t xml:space="preserve"> y</w:t>
      </w:r>
      <w:r w:rsidR="00000000" w:rsidRPr="00000000" w:rsidDel="00000000">
        <w:rPr>
          <w:rtl w:val="0"/>
        </w:rPr>
        <w:t xml:space="preserve">) × 0,85 + ∑(L</w:t>
      </w:r>
      <w:r w:rsidR="00000000" w:rsidRPr="00000000" w:rsidDel="00000000">
        <w:rPr>
          <w:vertAlign w:val="subscript"/>
          <w:rtl w:val="0"/>
        </w:rPr>
        <w:t xml:space="preserve">m</w:t>
      </w:r>
      <w:r w:rsidR="00000000" w:rsidRPr="00000000" w:rsidDel="00000000">
        <w:rPr>
          <w:vertAlign w:val="subscript"/>
          <w:rtl w:val="0"/>
        </w:rPr>
        <w:t xml:space="preserve"> </w:t>
      </w:r>
      <w:r w:rsidR="00000000" w:rsidRPr="00000000" w:rsidDel="00000000">
        <w:rPr>
          <w:vertAlign w:val="subscript"/>
          <w:rtl w:val="0"/>
        </w:rPr>
        <w:t xml:space="preserve">y </w:t>
      </w:r>
      <w:r w:rsidR="00000000" w:rsidRPr="00000000" w:rsidDel="00000000">
        <w:rPr>
          <w:rtl w:val="0"/>
        </w:rPr>
        <w:t xml:space="preserve">× S</w:t>
      </w:r>
      <w:r w:rsidR="00000000" w:rsidRPr="00000000" w:rsidDel="00000000">
        <w:rPr>
          <w:vertAlign w:val="subscript"/>
          <w:rtl w:val="0"/>
        </w:rPr>
        <w:t xml:space="preserve">y</w:t>
      </w:r>
      <w:r w:rsidR="00000000" w:rsidRPr="00000000" w:rsidDel="00000000">
        <w:rPr>
          <w:rtl w:val="0"/>
        </w:rPr>
        <w:t xml:space="preserve">) / (L</w:t>
      </w:r>
      <w:r w:rsidR="00000000" w:rsidRPr="00000000" w:rsidDel="00000000">
        <w:rPr>
          <w:vertAlign w:val="subscript"/>
          <w:rtl w:val="0"/>
        </w:rPr>
        <w:t xml:space="preserve">v</w:t>
      </w:r>
      <w:r w:rsidR="00000000" w:rsidRPr="00000000" w:rsidDel="00000000">
        <w:rPr>
          <w:vertAlign w:val="subscript"/>
          <w:rtl w:val="0"/>
        </w:rPr>
        <w:t xml:space="preserve"> y</w:t>
      </w:r>
      <w:r w:rsidR="00000000" w:rsidRPr="00000000" w:rsidDel="00000000">
        <w:rPr>
          <w:rtl w:val="0"/>
        </w:rPr>
        <w:t xml:space="preserve"> + L</w:t>
      </w:r>
      <w:r w:rsidR="00000000" w:rsidRPr="00000000" w:rsidDel="00000000">
        <w:rPr>
          <w:vertAlign w:val="subscript"/>
          <w:rtl w:val="0"/>
        </w:rPr>
        <w:t xml:space="preserve">m</w:t>
      </w:r>
      <w:r w:rsidR="00000000" w:rsidRPr="00000000" w:rsidDel="00000000">
        <w:rPr>
          <w:vertAlign w:val="subscript"/>
          <w:rtl w:val="0"/>
        </w:rPr>
        <w:t xml:space="preserve"> y</w:t>
      </w:r>
      <w:r w:rsidR="00000000" w:rsidRPr="00000000" w:rsidDel="00000000">
        <w:rPr>
          <w:rtl w:val="0"/>
        </w:rPr>
        <w:t xml:space="preserve">) × AI ,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publ</w:t>
      </w:r>
      <w:r w:rsidR="00000000" w:rsidRPr="00000000" w:rsidDel="00000000">
        <w:rPr>
          <w:rtl w:val="0"/>
        </w:rPr>
        <w:t xml:space="preserve"> – attiecīgā gada publisko jeb finanšu instrumenta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y – attiecīgā projekta ietvaros veicamo atbalstāmo aktivitāšu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attiecīgās atbalstāmās aktivitātes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w:t>
      </w:r>
      <w:r w:rsidR="00000000" w:rsidRPr="00000000" w:rsidDel="00000000">
        <w:rPr>
          <w:rtl w:val="0"/>
        </w:rPr>
        <w:t xml:space="preserve"> – uz attiecīgo atbalstāmo aktivitāti attiecināmās infrastruktūras izmantošanas laiks valsts apmaksātu veselības aprūpes pakalpojumu sniegšanai (stundas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rtl w:val="0"/>
        </w:rPr>
        <w:t xml:space="preserve"> – uz attiecīgo atbalstāmo aktivitāti attiecināmās infrastruktūras izmantošanas laiks citu darbību veikšanai (stundas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AI – finanšu instrumenta maksimāli pieļaujamā atbalsta intensitāte;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3. uz attiecīgo atbalstāmo aktivitāti attiecināmās infrastruktūras (kurai nav iespējams noteikt infrastruktūras izmantošanas laika sadalījumu valsts apmaksātu veselības aprūpes pakalpojumu sniegšanai un citu darbību veikšanai (turpmāk – laika sadalījums)) izmantošanas laiku valsts apmaksātu veselības aprūpes pakalpojumu sniegšanai nosaka,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w:t>
      </w:r>
      <w:r w:rsidR="00000000" w:rsidRPr="00000000" w:rsidDel="00000000">
        <w:rPr>
          <w:vertAlign w:val="subscript"/>
          <w:rtl w:val="0"/>
        </w:rPr>
        <w:t xml:space="preserve"> </w:t>
      </w:r>
      <w:r w:rsidR="00000000" w:rsidRPr="00000000" w:rsidDel="00000000">
        <w:rPr>
          <w:rtl w:val="0"/>
        </w:rPr>
        <w:t xml:space="preserve">= ∑(P</w:t>
      </w:r>
      <w:r w:rsidR="00000000" w:rsidRPr="00000000" w:rsidDel="00000000">
        <w:rPr>
          <w:vertAlign w:val="subscript"/>
          <w:rtl w:val="0"/>
        </w:rPr>
        <w:t xml:space="preserve">z</w:t>
      </w:r>
      <w:r w:rsidR="00000000" w:rsidRPr="00000000" w:rsidDel="00000000">
        <w:rPr>
          <w:vertAlign w:val="subscript"/>
          <w:rtl w:val="0"/>
        </w:rPr>
        <w:t xml:space="preserve"> </w:t>
      </w:r>
      <w:r w:rsidR="00000000" w:rsidRPr="00000000" w:rsidDel="00000000">
        <w:rPr>
          <w:rtl w:val="0"/>
        </w:rPr>
        <w:t xml:space="preserve">× L</w:t>
      </w:r>
      <w:r w:rsidR="00000000" w:rsidRPr="00000000" w:rsidDel="00000000">
        <w:rPr>
          <w:vertAlign w:val="subscript"/>
          <w:rtl w:val="0"/>
        </w:rPr>
        <w:t xml:space="preserve">z</w:t>
      </w:r>
      <w:r w:rsidR="00000000" w:rsidRPr="00000000" w:rsidDel="00000000">
        <w:rPr>
          <w:vertAlign w:val="subscript"/>
          <w:rtl w:val="0"/>
        </w:rPr>
        <w:t xml:space="preserve"> </w:t>
      </w:r>
      <w:r w:rsidR="00000000" w:rsidRPr="00000000" w:rsidDel="00000000">
        <w:rPr>
          <w:rtl w:val="0"/>
        </w:rPr>
        <w:t xml:space="preserve">× Pr</w:t>
      </w:r>
      <w:r w:rsidR="00000000" w:rsidRPr="00000000" w:rsidDel="00000000">
        <w:rPr>
          <w:vertAlign w:val="subscript"/>
          <w:rtl w:val="0"/>
        </w:rPr>
        <w:t xml:space="preserve">v</w:t>
      </w:r>
      <w:r w:rsidR="00000000" w:rsidRPr="00000000" w:rsidDel="00000000">
        <w:rPr>
          <w:rtl w:val="0"/>
        </w:rPr>
        <w:t xml:space="preserve">) / (P</w:t>
      </w:r>
      <w:r w:rsidR="00000000" w:rsidRPr="00000000" w:rsidDel="00000000">
        <w:rPr>
          <w:vertAlign w:val="subscript"/>
          <w:rtl w:val="0"/>
        </w:rPr>
        <w:t xml:space="preserve">z</w:t>
      </w:r>
      <w:r w:rsidR="00000000" w:rsidRPr="00000000" w:rsidDel="00000000">
        <w:rPr>
          <w:vertAlign w:val="subscript"/>
          <w:rtl w:val="0"/>
        </w:rPr>
        <w:t xml:space="preserve"> </w:t>
      </w:r>
      <w:r w:rsidR="00000000" w:rsidRPr="00000000" w:rsidDel="00000000">
        <w:rPr>
          <w:rtl w:val="0"/>
        </w:rPr>
        <w:t xml:space="preserve">× L</w:t>
      </w:r>
      <w:r w:rsidR="00000000" w:rsidRPr="00000000" w:rsidDel="00000000">
        <w:rPr>
          <w:vertAlign w:val="subscript"/>
          <w:rtl w:val="0"/>
        </w:rPr>
        <w:t xml:space="preserve">z</w:t>
      </w:r>
      <w:r w:rsidR="00000000" w:rsidRPr="00000000" w:rsidDel="00000000">
        <w:rPr>
          <w:vertAlign w:val="subscript"/>
          <w:rtl w:val="0"/>
        </w:rPr>
        <w:t xml:space="preserve"> </w:t>
      </w:r>
      <w:r w:rsidR="00000000" w:rsidRPr="00000000" w:rsidDel="00000000">
        <w:rPr>
          <w:rtl w:val="0"/>
        </w:rPr>
        <w:t xml:space="preserve">× L'</w:t>
      </w:r>
      <w:r w:rsidR="00000000" w:rsidRPr="00000000" w:rsidDel="00000000">
        <w:rPr>
          <w:vertAlign w:val="subscript"/>
          <w:rtl w:val="0"/>
        </w:rPr>
        <w:t xml:space="preserve">max</w:t>
      </w:r>
      <w:r w:rsidR="00000000" w:rsidRPr="00000000" w:rsidDel="00000000">
        <w:rPr>
          <w:rtl w:val="0"/>
        </w:rPr>
        <w:t xml:space="preserve">) ,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w:t>
      </w:r>
      <w:r w:rsidR="00000000" w:rsidRPr="00000000" w:rsidDel="00000000">
        <w:rPr>
          <w:rtl w:val="0"/>
        </w:rPr>
        <w:t xml:space="preserve"> – uz attiecīgo atbalstāmo aktivitāti attiecināmās infrastruktūras izmantošanas laiks valsts apmaksātu veselības aprūpes pakalpojumu sniegšanai (stundas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ar attiecīgo atbalstāmo aktivitāti saistītās infrastruktūras (kurai ir iespējams noteikt laika sadalījumu)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ar attiecīgo atbalstāmo aktivitāti saistītās infrastruktūras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ar attiecīgo atbalstāmo aktivitāti saistītās infrastruktūras (kurai ir iespējams noteikt laika sadalījumu) izmantošanas darba laiks gadā (stundas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Pr</w:t>
      </w:r>
      <w:r w:rsidR="00000000" w:rsidRPr="00000000" w:rsidDel="00000000">
        <w:rPr>
          <w:vertAlign w:val="subscript"/>
          <w:rtl w:val="0"/>
        </w:rPr>
        <w:t xml:space="preserve">v</w:t>
      </w:r>
      <w:r w:rsidR="00000000" w:rsidRPr="00000000" w:rsidDel="00000000">
        <w:rPr>
          <w:rtl w:val="0"/>
        </w:rPr>
        <w:t xml:space="preserve"> – ar attiecīgo atbalstāmo aktivitāti saistītās infrastruktūras (kurai ir iespējams noteikt laika sadalījumu) izmantošanas proporcija (L</w:t>
      </w:r>
      <w:r w:rsidR="00000000" w:rsidRPr="00000000" w:rsidDel="00000000">
        <w:rPr>
          <w:vertAlign w:val="subscript"/>
          <w:rtl w:val="0"/>
        </w:rPr>
        <w:t xml:space="preserve">v</w:t>
      </w:r>
      <w:r w:rsidR="00000000" w:rsidRPr="00000000" w:rsidDel="00000000">
        <w:rPr>
          <w:vertAlign w:val="subscript"/>
          <w:rtl w:val="0"/>
        </w:rPr>
        <w:t xml:space="preserve"> </w:t>
      </w:r>
      <w:r w:rsidR="00000000" w:rsidRPr="00000000" w:rsidDel="00000000">
        <w:rPr>
          <w:rtl w:val="0"/>
        </w:rPr>
        <w:t xml:space="preserve">/ (L</w:t>
      </w:r>
      <w:r w:rsidR="00000000" w:rsidRPr="00000000" w:rsidDel="00000000">
        <w:rPr>
          <w:vertAlign w:val="subscript"/>
          <w:rtl w:val="0"/>
        </w:rPr>
        <w:t xml:space="preserve">v</w:t>
      </w:r>
      <w:r w:rsidR="00000000" w:rsidRPr="00000000" w:rsidDel="00000000">
        <w:rPr>
          <w:rtl w:val="0"/>
        </w:rPr>
        <w:t xml:space="preserve"> + L</w:t>
      </w:r>
      <w:r w:rsidR="00000000" w:rsidRPr="00000000" w:rsidDel="00000000">
        <w:rPr>
          <w:vertAlign w:val="subscript"/>
          <w:rtl w:val="0"/>
        </w:rPr>
        <w:t xml:space="preserve">m</w:t>
      </w:r>
      <w:r w:rsidR="00000000" w:rsidRPr="00000000" w:rsidDel="00000000">
        <w:rPr>
          <w:rtl w:val="0"/>
        </w:rPr>
        <w:t xml:space="preserve">)) valsts apmaksātu pakalpojumu sniegšanai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max</w:t>
      </w:r>
      <w:r w:rsidR="00000000" w:rsidRPr="00000000" w:rsidDel="00000000">
        <w:rPr>
          <w:rtl w:val="0"/>
        </w:rPr>
        <w:t xml:space="preserve"> – attīstāmās infrastruktūras (kurai nav iespējams noteikt laika sadalījumu) izmantošanas darba laiks gadā (stundas gadā), ko nosaka kā vidējo stundu skaitu no saistītās infrastruktūras izmantošanas darba laika sākuma agrākās diennakts stundas līdz darba laika beigu vēlākajai diennakts stundai, reizinot ar 365 dienām;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4. uz attiecīgo atbalstāmo aktivitāti attiecināmās infrastruktūras (kurai nav iespējams noteikt laika sadalījumu) izmantošanas laiku citu darbību veikšanai nosaka,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rtl w:val="0"/>
        </w:rPr>
        <w:t xml:space="preserve"> = L'</w:t>
      </w:r>
      <w:r w:rsidR="00000000" w:rsidRPr="00000000" w:rsidDel="00000000">
        <w:rPr>
          <w:vertAlign w:val="subscript"/>
          <w:rtl w:val="0"/>
        </w:rPr>
        <w:t xml:space="preserve">max</w:t>
      </w:r>
      <w:r w:rsidR="00000000" w:rsidRPr="00000000" w:rsidDel="00000000">
        <w:rPr>
          <w:rtl w:val="0"/>
        </w:rPr>
        <w:t xml:space="preserve"> – L</w:t>
      </w:r>
      <w:r w:rsidR="00000000" w:rsidRPr="00000000" w:rsidDel="00000000">
        <w:rPr>
          <w:vertAlign w:val="subscript"/>
          <w:rtl w:val="0"/>
        </w:rPr>
        <w:t xml:space="preserve">v</w:t>
      </w:r>
      <w:r w:rsidR="00000000" w:rsidRPr="00000000" w:rsidDel="00000000">
        <w:rPr>
          <w:rtl w:val="0"/>
        </w:rPr>
        <w:t xml:space="preserve"> ,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rtl w:val="0"/>
        </w:rPr>
        <w:t xml:space="preserve"> – uz attiecīgo atbalstāmo aktivitāti attiecināmās infrastruktūras izmantošanas laiks citu darbību veikšanai (stundas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max</w:t>
      </w:r>
      <w:r w:rsidR="00000000" w:rsidRPr="00000000" w:rsidDel="00000000">
        <w:rPr>
          <w:rtl w:val="0"/>
        </w:rPr>
        <w:t xml:space="preserve"> – attīstāmās infrastruktūras (kurai nav iespējams noteikt laika sadalījumu) izmantošanas darba laiks gadā (stundas gadā), ko nosaka kā vidējo stundu skaitu no saistītās infrastruktūras izmantošanas darba laika sākuma agrākās diennakts stundas līdz darba laika beigu vēlākajai diennakts stundai, reizinot ar 365 dienām;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w:t>
      </w:r>
      <w:r w:rsidR="00000000" w:rsidRPr="00000000" w:rsidDel="00000000">
        <w:rPr>
          <w:rtl w:val="0"/>
        </w:rPr>
        <w:t xml:space="preserve"> – attīstāmās infrastruktūras (kurai nav iespējams noteikt laika sadalījumu) izmantošanas laiks valsts apmaksātu veselības aprūpes pakalpojumu sniegšanai (stundas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Projekta iesniedzējs infrastruktūras izmantošanas proporcijas aprēķinu veic, izmantojot iepriekšējo gadu datus par infrastruktūras izmantošanu valsts apmaksātu veselības aprūpes pakalpojumu sniegšanai un citu darbību veikšanai. Infrastruktūras izmantošanas proporcijas aprēķinu aktualizē ne retāk kā reizi divos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 Projekta iesniedzējs apstiprina infrastruktūras izmantošanas proporcijas aprēķinus un aprēķina rezultātus, norādot kopējo finansējuma apjomu (</w:t>
      </w:r>
      <w:r w:rsidR="00000000" w:rsidRPr="00000000" w:rsidDel="00000000">
        <w:rPr>
          <w:i w:val="1"/>
          <w:rtl w:val="0"/>
        </w:rPr>
        <w:t xml:space="preserve">euro</w:t>
      </w:r>
      <w:r w:rsidR="00000000" w:rsidRPr="00000000" w:rsidDel="00000000">
        <w:rPr>
          <w:rtl w:val="0"/>
        </w:rPr>
        <w:t xml:space="preserve">), maksimālo finanšu instrumenta finansējumu (</w:t>
      </w:r>
      <w:r w:rsidR="00000000" w:rsidRPr="00000000" w:rsidDel="00000000">
        <w:rPr>
          <w:i w:val="1"/>
          <w:rtl w:val="0"/>
        </w:rPr>
        <w:t xml:space="preserve">euro</w:t>
      </w:r>
      <w:r w:rsidR="00000000" w:rsidRPr="00000000" w:rsidDel="00000000">
        <w:rPr>
          <w:rtl w:val="0"/>
        </w:rPr>
        <w:t xml:space="preserve">) un minimālo projekta iesniedzēja līdzfinansējumu (</w:t>
      </w:r>
      <w:r w:rsidR="00000000" w:rsidRPr="00000000" w:rsidDel="00000000">
        <w:rPr>
          <w:i w:val="1"/>
          <w:rtl w:val="0"/>
        </w:rPr>
        <w:t xml:space="preserve">euro</w:t>
      </w:r>
      <w:r w:rsidR="00000000" w:rsidRPr="00000000" w:rsidDel="00000000">
        <w:rPr>
          <w:rtl w:val="0"/>
        </w:rPr>
        <w:t xml:space="preserve">), tabulas veidā pievieno projekta līgumam. Projekta iesniedzējs infrastruktūras izmantošanas proporcijas aprēķinus iesniedz Vides investīciju fondā: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1. iesniedzot projekta iesniegumu;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2. pēc projekta īstenošanas termiņa beigām kā pielikumu pārskatam par visu projekta īstenošanas periodu (noslēguma pārskatam), kas sagatavots atbilstoši projekta līgumam pievienotajam paraugam;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3. pēc projekta īstenošanas termiņa beigām kopā ar attiecīgo ikgadējo projekta rezultātu monitoringa pārskatu."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8</w:t>
      </w:r>
      <w:r w:rsidR="00000000" w:rsidRPr="00000000" w:rsidDel="00000000">
        <w:rPr>
          <w:rtl w:val="0"/>
        </w:rPr>
        <w:t xml:space="preserve"> Ja pēc projekta iesnieguma apstiprināšanas palielinās projekta publisko izmaksu maksimālais apmērs, kas aprēķināts saskaņā ar šo noteikumu 12.</w:t>
      </w:r>
      <w:r w:rsidR="00000000" w:rsidRPr="00000000" w:rsidDel="00000000">
        <w:rPr>
          <w:vertAlign w:val="superscript"/>
          <w:rtl w:val="0"/>
        </w:rPr>
        <w:t xml:space="preserve">5</w:t>
      </w:r>
      <w:r w:rsidR="00000000" w:rsidRPr="00000000" w:rsidDel="00000000">
        <w:rPr>
          <w:rtl w:val="0"/>
        </w:rPr>
        <w:t xml:space="preserve"> punktu, kopējās projekta attiecināmās izmaksas netiek palielinātas."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9</w:t>
      </w:r>
      <w:r w:rsidR="00000000" w:rsidRPr="00000000" w:rsidDel="00000000">
        <w:rPr>
          <w:rtl w:val="0"/>
        </w:rPr>
        <w:t xml:space="preserve"> Ja tiek konstatēts, ka saskaņā ar šo noteikumu 12.</w:t>
      </w:r>
      <w:r w:rsidR="00000000" w:rsidRPr="00000000" w:rsidDel="00000000">
        <w:rPr>
          <w:vertAlign w:val="superscript"/>
          <w:rtl w:val="0"/>
        </w:rPr>
        <w:t xml:space="preserve">5</w:t>
      </w:r>
      <w:r w:rsidR="00000000" w:rsidRPr="00000000" w:rsidDel="00000000">
        <w:rPr>
          <w:rtl w:val="0"/>
        </w:rPr>
        <w:t xml:space="preserve"> punktu aprēķinātais projekta kopējais publisko izmaksu maksimālais apmērs ir mazāks par piešķirto kopējo publisko izmaksu maksimālo apmēru (turpmāk – pārmērīga kompensācija), tad:</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9</w:t>
      </w:r>
      <w:r w:rsidR="00000000" w:rsidRPr="00000000" w:rsidDel="00000000">
        <w:rPr>
          <w:rtl w:val="0"/>
        </w:rPr>
        <w:t xml:space="preserve">1. ja pārmērīgas kompensācijas apmērs nepārsniedz 5 %, finansējuma saņēmējs var neveikt izmaiņas projektā monitoringa periodā jeb piecu gadu periodā pēc projekta īstenošanas;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9</w:t>
      </w:r>
      <w:r w:rsidR="00000000" w:rsidRPr="00000000" w:rsidDel="00000000">
        <w:rPr>
          <w:rtl w:val="0"/>
        </w:rPr>
        <w:t xml:space="preserve">2. ja pārmērīgas kompensācijas apmērs pārsniedz 5 %, finansējuma saņēmējs mēneša laikā pēc pārmērīgas kompensācijas konstatēšanas iesniedz grozījumus projekta līgumā atbilstoši šo noteikumu 67. punktam, nodrošinot, ka pārmērīgas kompensācijas apmērs nepārsniedz 5 %;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9</w:t>
      </w:r>
      <w:r w:rsidR="00000000" w:rsidRPr="00000000" w:rsidDel="00000000">
        <w:rPr>
          <w:rtl w:val="0"/>
        </w:rPr>
        <w:t xml:space="preserve">3. finansējuma saņēmējs kopā ar pēdējo monitoringa pārskatu iesniedz grozījumus projekta līgumā atbilstoši šo noteikumu 67. punktam, nodrošinot, ka pārmērīgas kompensācijas nav."</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10</w:t>
      </w:r>
      <w:r w:rsidR="00000000" w:rsidRPr="00000000" w:rsidDel="00000000">
        <w:rPr>
          <w:rtl w:val="0"/>
        </w:rPr>
        <w:t xml:space="preserve"> Finansējuma saņēmējs nodala valsts apmaksātu veselības aprūpes pakalpojumu sniegšanu no citu darbību veikšanas (un ar tām saistītās finanšu plūsmas). Ienākumus, kas gūti projekta ietvaros, sniedzot valsts apmaksātus veselības aprūpes pakalpojumus vai nodrošinot infrastruktūru citai ārstniecības iestādei valsts apmaksātu veselības aprūpes pakalpojumu sniegšanai, izmanto, lai segtu tikai tās izmaksas, kas saistītas ar projekta ietvaros attīstīto infrastruktūru valsts apmaksātu veselības aprūpes pakalpojumu sniegšanai. Finansējuma saņēmējs nodrošina, ka dokumentācija, kas saistīta ar šajā punktā minēto nosacījumu izpildi un attiecas uz projekta ietvaros attīstīto infrastruktūru, tiek saglabāta 10 gadus pēc projekta īstenošanas beigām un ir pieejama Vides investīciju fondam, kas veic šo noteikumu 12.</w:t>
      </w:r>
      <w:r w:rsidR="00000000" w:rsidRPr="00000000" w:rsidDel="00000000">
        <w:rPr>
          <w:vertAlign w:val="superscript"/>
          <w:rtl w:val="0"/>
        </w:rPr>
        <w:t xml:space="preserve">5</w:t>
      </w:r>
      <w:r w:rsidR="00000000" w:rsidRPr="00000000" w:rsidDel="00000000">
        <w:rPr>
          <w:rtl w:val="0"/>
        </w:rPr>
        <w:t xml:space="preserve"> punktā minētā infrastruktūras izmantošanas proporcijas aprēķina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Konkursa ietvaros finanšu instrumenta finansējums tiek sniegts dotāciju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Projekta iesniedzējs var iesniegt vairākus projekta iesniegumus. Vienā projekta iesniegumā var ietvert aktivitātes, kuras paredzēts īstenot vienā valsts nozīmes arhitektūras piemineklī – vienā vai vairākās ēkās. Par vienu valsts nozīmes arhitektūras pieminekli vai tajā ietilpstošu ēku drīkst iesniegt vienu projekta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16.1.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projektā iekļautās aktivitātes plānots īstenot ēkā, kas atbilst valsts nozīmes arhitektūras pieminekļa statusam, un tā saskaņā ar normatīvajiem aktiem par būvju klasifikāciju atbilst kādai no šādām ēku klasēm: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16.1.1. ēkas plašizklaides pasākumiem (kods 1261). Attiecināms tikai uz ēkām, kurās tiek īstenotas Kultūras institūciju likuma 2. panta otrajā daļā noteiktās funkcijas;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16.1.2. muzeji un bibliotēkas (kods 1262);</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16.1.3. skolas, universitātes un zinātniskai pētniecībai paredzētas ēkas (kods 1263);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16.1.4. kulta ēkas (kods 1272);</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16.1.5. kultūrvēsturiskie objekti (kods 1273);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16.1.6. ārstniecības vai veselības aprūpes iestāžu ēkas, ārstniecības vai veselības aprūpes iestāžu telpu grupa (kods 1264);".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projektā iekļautās aktivitātes plānots īstenot ēkā, kurā periodā kopš 2000. gada, kad ēka ir tikusi ekspluatēta, vismaz daļēji vai nepārtraukti ir īstenota izglītības, kultūras, reliģiskā vai veselības aprūpes funkcija un tā tiks turpināta projekta monitoringa un projekta amortizācijas periodā, Vides investīciju fondam veicot projekta iesniedzēja norādīto funkciju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16.5.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 projekta iesniegumu ir parakstījusi atbildīgā amatpersona vai tās pilnvarotā persona, un projekta iesniegums ir iesniegts Vides investīciju fonda noteiktajā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16.7.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"16.7. projekta iesniedzējs ir saimnieciskās darbības veicējs – sīkais (mikro), mazais vai vidējais komersants, kas atbilst Komisijas regulas Nr. 651/2014 1. pielikumam, vai lielais komersants, kas atbilst Komisijas regulas Nr. 651/2014 2. panta 24. punktam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17.3.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projekta iesniedzējs projekta iesnieguma vērtēšanas gaitā centies prettiesiski iegūt vai ir ieguvis savā rīcībā ierobežotas pieejamības informāciju vai prettiesiski centies ietekmēt vai ir ietekmējis projektu iesniegumu vērtēšanu, tai skaitā Vides investīciju fondu, projektu iesniegumu vērtēšanas komisiju vai citu konkursa vērtēšanā iesaistītu amatpersonu vai ekspertu;".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17.5.1.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"17.5.1. tam ar tiesas nolēmumu ir pasludināts maksātnespējas process vai tiek īstenots tiesiskās aizsardzības process, tā komercdarbība ir izbeigta vai tas atbilst normatīvajos aktos maksātnespējas jomā noteiktajām pazīmēm, lai tam pēc kreditoru pieteikuma pieprasītu maksātnespējas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Īstenojot projektu, valsts nozīmes arhitektūras piemineklis nedrīkst zaudēt tā statusu, kā arī kopējo vai atsevišķo tā elementu aizsargājamo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Konkursa ietvaros vienam projektam pieejamais maksimālais finanšu instrumenta finansējums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līdz 4 000 000 </w:t>
      </w:r>
      <w:r w:rsidR="00000000" w:rsidRPr="00000000" w:rsidDel="00000000">
        <w:rPr>
          <w:i w:val="1"/>
          <w:rtl w:val="0"/>
        </w:rPr>
        <w:t xml:space="preserve">euro</w:t>
      </w:r>
      <w:r w:rsidR="00000000" w:rsidRPr="00000000" w:rsidDel="00000000">
        <w:rPr>
          <w:rtl w:val="0"/>
        </w:rPr>
        <w:t xml:space="preserve"> (ieskaitot) konkursa pirmās kārtas ietvaros, ja projekta iesniegumā pieprasītais finanšu instrumenta finansējums ir virs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līdz 15 000 000 </w:t>
      </w:r>
      <w:r w:rsidR="00000000" w:rsidRPr="00000000" w:rsidDel="00000000">
        <w:rPr>
          <w:i w:val="1"/>
          <w:rtl w:val="0"/>
        </w:rPr>
        <w:t xml:space="preserve">euro</w:t>
      </w:r>
      <w:r w:rsidR="00000000" w:rsidRPr="00000000" w:rsidDel="00000000">
        <w:rPr>
          <w:rtl w:val="0"/>
        </w:rPr>
        <w:t xml:space="preserve"> (ieskaitot) konkursa otrās kārtas ietvaros, ja projekta iesniegumā pieprasītais finanšu instrumenta finansējums ir virs 1 000 000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22.3. līdz 500 000 </w:t>
      </w:r>
      <w:r w:rsidR="00000000" w:rsidRPr="00000000" w:rsidDel="00000000">
        <w:rPr>
          <w:i w:val="1"/>
          <w:rtl w:val="0"/>
        </w:rPr>
        <w:t xml:space="preserve">euro</w:t>
      </w:r>
      <w:r w:rsidR="00000000" w:rsidRPr="00000000" w:rsidDel="00000000">
        <w:rPr>
          <w:rtl w:val="0"/>
        </w:rPr>
        <w:t xml:space="preserve"> (ieskaitot) konkursa pirmās kārtas ietvaros, ja projekta iesniegumā pieprasītais finanšu instrumenta finansējums ir līdz 500 000 </w:t>
      </w:r>
      <w:r w:rsidR="00000000" w:rsidRPr="00000000" w:rsidDel="00000000">
        <w:rPr>
          <w:i w:val="1"/>
          <w:rtl w:val="0"/>
        </w:rPr>
        <w:t xml:space="preserve">euro</w:t>
      </w:r>
      <w:r w:rsidR="00000000" w:rsidRPr="00000000" w:rsidDel="00000000">
        <w:rPr>
          <w:rtl w:val="0"/>
        </w:rPr>
        <w:t xml:space="preserve"> (ieskaitot);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 līdz 1 000 000 </w:t>
      </w:r>
      <w:r w:rsidR="00000000" w:rsidRPr="00000000" w:rsidDel="00000000">
        <w:rPr>
          <w:i w:val="1"/>
          <w:rtl w:val="0"/>
        </w:rPr>
        <w:t xml:space="preserve">euro</w:t>
      </w:r>
      <w:r w:rsidR="00000000" w:rsidRPr="00000000" w:rsidDel="00000000">
        <w:rPr>
          <w:rtl w:val="0"/>
        </w:rPr>
        <w:t xml:space="preserve"> (ieskaitot) konkursa otrās kārtas ietvaros, ja projekta iesniegumā pieprasītais finanšu instrumenta finansējums ir līdz 1 000 000 </w:t>
      </w:r>
      <w:r w:rsidR="00000000" w:rsidRPr="00000000" w:rsidDel="00000000">
        <w:rPr>
          <w:i w:val="1"/>
          <w:rtl w:val="0"/>
        </w:rPr>
        <w:t xml:space="preserve">euro</w:t>
      </w:r>
      <w:r w:rsidR="00000000" w:rsidRPr="00000000" w:rsidDel="00000000">
        <w:rPr>
          <w:rtl w:val="0"/>
        </w:rPr>
        <w:t xml:space="preserve"> (ieskaitot)."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Konkursa ietvaros maksimāli pieļaujamā finanšu instrumenta atbalsta intensitāte nepārsniedz 85 % no projekta kopējām attiecināmajām izmaksām, ja projekta iesniedzējs neveic saimniecisko darbību un atbalsta sniegšana šā konkursa ietvaros tam nav kvalificējama kā komercdarbības atbalsts. Projektā ir pieļaujams veikt papildpakalpojumus, kas neietekmē tirdzniecību un konkurenci Eiropas Savienības iekšējā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Projektam netiek piemēroti Komisijas regulas Nr. 651/2014 53. panta nosacījumi šādos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 ja tas nav saistīts ar saimnieciskās darbības veikšanu vai ja izveidotās infrastruktūras amortizācijas periodā ieņēmumi no saimnieciskās darbības atbalstītajā objektā ir mazāki par 50 % no kultūras jomas pakalpojumu sniedzēja gada budžeta atbalstītajā objektā;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 ja tas ir saistīts ar saimnieciskās darbības veikšanu un nav kvalificējams kā atbalsts komercdarbībai vai ja izveidotajai infrastruktūrai amortizācijas periodā nav ietekmes uz tirdzniecību un konkurenci Eiropas Savienības iekšējā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Ja ar saimniecisko darbību nesaistīts projekts tā ieviešanas gaitā vai izveidotās infrastruktūras amortizācijas periodā kļūst par projektu, kas saistīts ar saimniecisku darbību, un atbalsts tam ir kvalificējams kā valsts atbalsts komercdarbībai, tiek piemēroti Komisijas regulas Nr. 651/2014 53. panta nosacījumi. Ja Komisijas regulas Nr. 651/2014 53. panta nosacījumus nav iespējams piemērot, piešķirtais atbalsts ir nelikumīgs komercdarbības atbalsts, un Vides investīciju fondam jāpiemēro šo noteikumu 98.</w:t>
      </w:r>
      <w:r w:rsidR="00000000" w:rsidRPr="00000000" w:rsidDel="00000000">
        <w:rPr>
          <w:vertAlign w:val="superscript"/>
          <w:rtl w:val="0"/>
        </w:rPr>
        <w:t xml:space="preserve">1</w:t>
      </w:r>
      <w:r w:rsidR="00000000" w:rsidRPr="00000000" w:rsidDel="00000000">
        <w:rPr>
          <w:rtl w:val="0"/>
        </w:rPr>
        <w:t xml:space="preserve"> punktā minētās nelikumīgā komercdarbības atbalsta atgūšanas normas. Ja attiecīgajā projektā izveidotās infrastruktūras amortizācijas periodā ir radusies lielāka peļņa no pamatdarbības (neskaitot samērīgas peļņas daļu, kas atbilst tipiskai peļņai kultūras nozares attiecīgajā jomā Latvijas Republikā), nekā projektā plānots, finansējuma saņēmējs izveidotās infrastruktūras amortizācijas perioda beigās veic šo noteikumu 24. punktā minētās izmaksu un ieguvumu analīzes pārrēķinu un atmaksā Vides investīciju fondam starpību starp faktisko un plānoto peļņu no pamatdarbības, savukārt Vides investīciju fonds nodrošina atgūtā finanšu instrumenta finansējuma atmaksu atbildīgajai iestādei."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Projekta iesniedzējs, kas veic saimniecisko darbību un kam atbalsta sniegšana šā konkursa ietvaros kvalificējama kā komercdarbības atbalsts atbilstoši Komisijas regulas Nr. 651/2014 53. pantam, veic izmaksu un ieguvumu analīzi un ievēro, lai atbalsta summa, kas ietver finanšu instrumenta finansējumu un citu publisko finansējumu, nepārsniedz starpību starp šo noteikumu 31. punktā minētajām attiecināmajām izmaksām un pamatdarbības peļņu no ieguldījuma, kā arī ievēro Komisijas regulas Nr. 651/2014 53. panta 6. punktu attiecībā uz pamatdarbības pelņas atskaitīšanu un samērīgas peļņas paturēšanu."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Projekta iesniedzējam, kas veic saimniecisko darbību un kam atbalsta sniegšana šā konkursa ietvaros kvalificējama kā komercdarbības atbalsts atbilstoši Komisijas regulas Nr. 651/2014 53. pantam, konkursa ietvaros maksimāli pieļaujamā finanšu instrumenta finansējuma un cita publiskā finansējuma atbalsta intensitāte saskaņā ar Komisijas regulas Nr. 651/2014 53. panta 8. punktu nepārsniedz 80 % no projekta kopējām attiecināmajām izmaksām, ja atbalsta summa, kas ietver finanšu instrumenta finansējumu un citu publisko finansējumu, nepārsniedz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Konkursa ietvaros atbalstāma ir šāda projekta aktivitāte – esoša valsts nozīmes arhitektūras pieminekļa (vienas vai vairāku ēku) pārbūve, atjaunošana, restaurācija vai vienkāršotā fasādes atjaunošana, uzlabojot ēkas energoefektivitāti."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31.8.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"31.8. atjaunojamos energoresursus izmantojošu enerģiju ražojošu iekārtu (pamatiekārtu, palīgiekārtu un materiālu) iegādes, piegādes, uzstādīšanas, pieslēgšanas un ieregulēšanas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Papildināt ar 31.9.</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vertAlign w:val="superscript"/>
          <w:rtl w:val="0"/>
        </w:rPr>
        <w:t xml:space="preserve">1</w:t>
      </w:r>
      <w:r w:rsidR="00000000" w:rsidRPr="00000000" w:rsidDel="00000000">
        <w:rPr>
          <w:rtl w:val="0"/>
        </w:rPr>
        <w:t xml:space="preserve"> ēkas pieslēguma centralizētajai siltumapgādes sistēmai projektēšanas, siltummezgla izveides un siltumapgādes sistēmas pārbūves izmaksas, ja ēkā tika izmantota fosilos energoresursus izmantojoša individuālā siltumapgādes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31.10.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"31.10. projektēšanas, būvuzraudzības un autoruzraudzības izmaksas, ja tās tiek uzskaitītas par ieguldījumu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Projekta attiecināmajām izmaksām ir noteikti šādi ierobežojumi: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šo noteikumu 31.2. apakšpunktā minētajai izmaksu pozīcijai, ja ēku restaurācijas darbi nav saistīti ar ēkas energoefektivitātes paaugstināšanu, bet nepieciešami, lai nodrošinātu ēkas sākotnējo arhitektonisko detaļu vizuālo un tehnisko stāvokli, izmaksu kopējā summa nepārsniedz 15 % no projekta kopējām attiecināmajām izmaksām;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šo noteikumu 31.10., 31.11. un 31.12. apakšpunktā minētajām izmaksu pozīcijām izmaksu kopējā summa nepārsniedz 10 % no projekta kopējām attiecināmajām izmaksām;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ja projekta iesniedzējs sniedz valsts budžeta apmaksātus veselības aprūpes pakalpojumus, šo noteikumu 31.8. apakšpunktā minētajai izmaksu pozīcijai piemēro nosacījumu, ka atbalsts saražotās elektroenerģijas pašpatēriņam ietilpst kompensācijas apmērā un visa saražotā elektroenerģija jāizmanto tikai valsts budžeta apmaksātu veselības aprūpes pakalpojumu sniegšanai;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33.4. ja projekta iesniedzējs organizē kultūras pasākumus un tas nav saistīts ar saimnieciskās darbības veikšanu, šo noteikumu 31.8. apakšpunktā minētajai izmaksu pozīcijai piemēro nosacījumu, ka projekta iesniedzējs izmanto vismaz 80 % no atjaunojamos energoresursus izmantojošā ražošanas iekārtā saražotās elektroenerģijas pašpatēriņam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33.5. ja projekta iesniedzējs nekustamo īpašumu izmanto saimnieciskās darbības veikšanai, šo noteikumu 31.8. apakšpunktā minētajai izmaksu pozīcijai piemēro komercdarbības atbalsta nosacījumus saskaņā ar Komisijas regulas Nr. 651/2014 41.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atbalsts tiek sniegts, ievērojot Komisijas regulas Nr. 651/2014 41. panta nosacījumus, tad:</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 atbalstu piešķir vienīgi jaunām iekārtām. Ja iekārtas ekspluatācija ir sākta, nekādu atbalstu nepiešķir un neizmaksā. Atbalsts nav atkarīgs no ražošanas apjoma;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 ja izmaksas nav tieši saistītas ar augstāka vides aizsardzības līmeņa sasniegšanu, tās nav attiecināmas;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 attiecināmās izmaksas ir papildu ieguldījumu izmaksas, kas nepieciešamas, lai veicinātu enerģijas ražošanu no atjaunojamiem energoresursiem;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4. ja attiecināmās izmaksas nosaka saskaņā ar Komisijas regulas Nr. 651/2014 41. panta 6. punkta "a" un "b" apakšpunktu, tad pieļaujamā atbalsta intensitāte nepārsniedz sīkajiem (mikro) un mazajiem komersantiem 65 %, vidējiem komersantiem 55 % un lielajiem komersantiem 45 % no projekta kopējām attiecināmajām izmaksām vai attiecīgās izmaksu pozīcijas kopējām attiecināmajām izmaksām;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5. ja attiecināmās izmaksas nosaka saskaņā ar Komisijas regulas Nr. 651/2014 41. panta 6. punkta "c" apakšpunktu, tad pieļaujamā atbalsta intensitāte nepārsniedz sīkajiem (mikro) un mazajiem komersantiem 50 %, vidējiem komersantiem 40 % un lielajiem komersantiem 30 % no projekta kopējām attiecināmajām izmaksām vai attiecīgās izmaksu pozīcijas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Šo noteikumu 31. punktā minētās izmaksas uzskatāmas par attiecināmām,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 tās ir nepieciešamas projekta īstenošanai un ir iekļautas projekta iesniegumā un projekta līgumā;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 tās ir radušās pēc šo noteikumu spēkā stāšanās dienas, bet ne vēlāk kā līdz projekta īstenošanas termiņa beigām konkursa pirmās kārtas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 tās ir radušās konkursa otrās kārtas ietvaros, bet ne vēlāk kā līdz projekta īstenošanas termiņa beigām;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36.4. tās ir radušās pēc projekta iesnieguma iesniegšanas konkursa otrās kārtas ietvaros, bet ne vēlāk kā līdz projekta īstenošanas termiņa beigām, ja projekta iesniedzējs ir sīkais (mikro), mazais vai vidējais komersants;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36.5. tās ir radušās pēc projekta līguma noslēgšanas konkursa otrās kārtas ietvaros, bet ne vēlāk kā līdz projekta īstenošanas termiņa beigām, ja projekta iesniedzējs ir lielais komersants;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36.6. tās ir norādītas finansējuma saņēmēja grāmatvedības uzskaitē, ir identificējamas, nodalītas no pārējām izmaksām, ir pārbaudāmas, kā arī apliecinātas ar attiecīgiem attaisnojuma dokumentu oriģināliem vai dokumentu oriģinālu atvasinājumiem atbilstoši lietvedību regulējošajos normatīvajos aktos noteiktajām dokumentu izstrādes un noformēšanas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36.7. tās ir norādītas projekta starpposma vai noslēguma pārskatā, pievienojot projekta līgumā noteikto attaisnojošo dokumentu kopijas, tai skaitā projekta ietvaros noslēgtos līgumus, darbu pieņemšanas un nodošanas aktus, rēķinus un maksājuma uzdevumus;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36.8. tās ir iekļautas kā amortizējamie ilgtermiņa ieguldījumi finansējuma saņēmēja aktīvos, kura uzskaitē atrodas projektā iekļautā ēka, un vismaz piecus gadus pēc projekta īstenošanas beigām termiņa beigām paliek finansējuma saņēmēja īpašumā, valdījumā vai turējumā (nosacījums nav attiecināms, ja finansējuma saņēmējs ir valsts NĪP un ēka ir finansējuma saņēmēja pārvaldībā);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36.9. tās ir faktiski veiktas, ievērojot finanšu vadības, ekonomiskuma un efektivitātes, ilgtspējīgas projektēšanas un būvniecības prasības, kā arī kultūras pieminekļu aizsardzības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36.10. ja atbalsts tiek sniegts, ievērojot Komisijas regulas Nr. 651/2014 41. pantu, atbalstam ir stimulējoša ietekme un tas atbilst šādiem Komisijas regulas Nr. 651/2014 6. panta 2. punktā minētajiem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36.10.1. projekta iesniegums Vides investīciju fondā ir iesniegts pirms to darbu uzsākšanas projektā, kuriem atbalsts tiek sniegts saskaņā ar Komisijas regulas Nr. 651/2014 41.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36.10.2. ja darbi, kuriem atbalsts tiek sniegts saskaņā ar Komisijas regulas Nr. 651/2014 41. pantu, projektā ir uzsākti pirms projekta iesnieguma iesniegšanas Vides investīciju fondā, tad visas projekta izmaksas, kas paredzētas saskaņā ar Komisijas regulas Nr. 651/2014 41. pantu, nav attiecināmas."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37.3.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"37.3. izmaksas, kas radušās pirms šo noteikumu spēkā stāšanās dienas vai pēc projekta īstenošanas termiņa beigām konkursa pirmās kārtas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Papildināt ar 37.3.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"37.3.</w:t>
      </w:r>
      <w:r w:rsidR="00000000" w:rsidRPr="00000000" w:rsidDel="00000000">
        <w:rPr>
          <w:vertAlign w:val="superscript"/>
          <w:rtl w:val="0"/>
        </w:rPr>
        <w:t xml:space="preserve">1</w:t>
      </w:r>
      <w:r w:rsidR="00000000" w:rsidRPr="00000000" w:rsidDel="00000000">
        <w:rPr>
          <w:rtl w:val="0"/>
        </w:rPr>
        <w:t xml:space="preserve"> izmaksas, kas radušās pirms konkursa otrās kārtas izsludināšanas vai pēc projekta īstenošanas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Papildināt ar 37.3.</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"37.3.</w:t>
      </w:r>
      <w:r w:rsidR="00000000" w:rsidRPr="00000000" w:rsidDel="00000000">
        <w:rPr>
          <w:vertAlign w:val="superscript"/>
          <w:rtl w:val="0"/>
        </w:rPr>
        <w:t xml:space="preserve">2</w:t>
      </w:r>
      <w:r w:rsidR="00000000" w:rsidRPr="00000000" w:rsidDel="00000000">
        <w:rPr>
          <w:rtl w:val="0"/>
        </w:rPr>
        <w:t xml:space="preserve"> izmaksas, kas radušās pirms projekta iesnieguma iesniegšanas konkursa otrās kārtas ietvaros vai pēc projekta īstenošanas termiņa beigām, ja projekta iesniedzējs ir sīkais (mikro), mazais vai vidējais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Papildināt ar 37.3.</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"37.3.</w:t>
      </w:r>
      <w:r w:rsidR="00000000" w:rsidRPr="00000000" w:rsidDel="00000000">
        <w:rPr>
          <w:vertAlign w:val="superscript"/>
          <w:rtl w:val="0"/>
        </w:rPr>
        <w:t xml:space="preserve">3</w:t>
      </w:r>
      <w:r w:rsidR="00000000" w:rsidRPr="00000000" w:rsidDel="00000000">
        <w:rPr>
          <w:rtl w:val="0"/>
        </w:rPr>
        <w:t xml:space="preserve"> izmaksas, kas radušās pirms projekta līguma noslēgšanas konkursa otrās kārtas ietvaros vai pēc projekta īstenošanas termiņa beigām, ja projekta iesniedzējs ir lielais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Papildināt ar 37.3.</w:t>
      </w:r>
      <w:r w:rsidR="00000000" w:rsidRPr="00000000" w:rsidDel="00000000">
        <w:rPr>
          <w:vertAlign w:val="superscript"/>
          <w:rtl w:val="0"/>
        </w:rPr>
        <w:t xml:space="preserve">4</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"37.3.</w:t>
      </w:r>
      <w:r w:rsidR="00000000" w:rsidRPr="00000000" w:rsidDel="00000000">
        <w:rPr>
          <w:vertAlign w:val="superscript"/>
          <w:rtl w:val="0"/>
        </w:rPr>
        <w:t xml:space="preserve">4</w:t>
      </w:r>
      <w:r w:rsidR="00000000" w:rsidRPr="00000000" w:rsidDel="00000000">
        <w:rPr>
          <w:rtl w:val="0"/>
        </w:rPr>
        <w:t xml:space="preserve"> izmaksas, kas radušās pirms projekta iesnieguma iesniegšanas, ja atbalsts konkursa ietvaros tiek sniegts, ievērojot Komisijas regulas Nr. 651/2014 41. panta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 37.5.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37.17.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"37.17. citas izmaksas, kas nav noteiktas kā attiecināmas, tai skaitā projekta aktivitāšu izmaksas ēkas daļā, kas saistīta ar veselības aprūpes maksas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Vides investīciju fonds izsludina konkursu, ievietojot sludinājumu oficiālajā izdevumā "Latvijas Vēstnesis" un Vides investīciju fonda tīmekļvietnē, kā arī publicē informāciju atbildīgās iestādes tīmekļvietnē. Konkursa izsludināšanas dienā Vides investīciju fonda tīmekļvietnē ievieto vadlīnijas projektu iesniedzējiem projekta iesnieguma veidlapas aizpildīšanai. Sludinājumā norāda konkursa nosaukumu, konkursa projektu iesniegumu atlases kārtu, konkursam pieejamo finanšu instrumenta finansējuma apmēru, projektu iesniegumu iesniegšanas termiņu (datumu un laiku), kā arī vietu – Vides investīciju fonda adresi, elektroniskā pasta adresi, uz kuru nosūtāmi projektu iesniegumi, un norādi, kur iegūstama papildinformācija par konkursa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Projektu iesniegumu iesniegšanas termiņš konkursa pirmajā kārtā nav īsāks par 25 darbdienām pēc konkursa izsludināšanas. Vides investīciju fonds var pagarināt projekta iesnieguma iesniegšanas termiņu uz laiku līdz diviem mēnešiem, publicējot sludinājumu par projektu iesniegumu iesniegšanas termiņa pagarinājumu oficiālajā izdevumā "Latvijas Vēstnesis", kā arī atbildīgās iestādes un Vides investīciju fonda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Projektu iesniegumu iesniegšanas termiņš konkursa otrajā kārtā ir vismaz divi mēneši pēc konkursa izsludināšanas."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papildus iesniedzamos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41.2.1. neatkarīga eksperta ēku energoefektivitātes jomā izstrādātu ēkas energosertifikātu (tai skaitā pārskatu par ēkas energosertifikāta aprēķinos izmantotajām ievaddatu vērtībām saskaņā ar šo noteikumu 1. pielikumu), kas sagatavots atbilstoši normatīvajiem aktiem par ēku energosertifikāciju;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41.2.2. būvniecības ieceres dokumentus (grafisko daļu un aprēķinus, ja ir apliecinājuma karte vai paskaidrojuma raksts, vai būvprojektu minimālā sastāvā, ja ir būvatļauja, ēkas tehniskās apsekošanas atzinumu, arhitektoniski māksliniecisko izpēti un atzinumu), ja tie nav iesniegti būvvaldē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41.2.3. būvatļaujas vai apliecinājuma kartes, vai paskaidrojuma raksta kopiju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41.2.3.1. ja uz projekta iesnieguma iesniegšanas dienu Vides investīciju fondā nav izsludināti iepirkumi par būvdarbu veikšanu vai projektēšanu un būvdarbu veikšanu, nepieciešams iesniegt neatkarīga eksperta ēku energoefektivitātes jomā izstrādātu ēkas energosertifikātu (tai skaitā pārskatu par ēkas energosertifikāta aprēķinos izmantotajām ievaddatu vērtībām saskaņā ar šo noteikumu 1.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41.2.3.2. ja uz projekta iesnieguma iesniegšanas dienu Vides investīciju fondā ir izsludināti iepirkumi par būvdarbu veikšanu vai projektēšanu un būvdarbu veikšanu, pārskats par ēkas energosertifikāta aprēķinos izmantotajām ievaddatu vērtībām nav nepieciešams, bet pārskatā norādītajai informācijai un aprēķinu metodikai jābūt iekļautai būvprojektā, apliecinājuma kartē vai paskaidrojuma rakstā;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41.2.4. projektā plānoto būvdarbu izmaksu tāmi, kas sagatavota atbilstoši būvniecības jomu reglamentējošajiem normatīvajiem aktiem, ja projekta iesniedzējam uz projekta iesnieguma iesniegšanas dienu Vides investīciju fondā ir būvvaldes atzīme par būvdarbu uzsākšanas nosacījumu izpildi būvatļaujā, apliecinājuma kartē vai paskaidrojuma rakstā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41.2.5. Nacionālās kultūras mantojuma pārvaldes atzinumu, kas apliecina, ka iecerētais projekts atbilst kultūras pieminekļu aizsardzības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41.2.6. valsts nozīmes arhitektūras pieminekļa darbības plānu, kurā ietver: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41.2.6.1. esošās situācijas analīzi;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41.2.6.2. informāciju par valsts nozīmes arhitektūras pieminekļa misiju;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41.2.6.3. SVID analīzi (metode, ar kuras palīdzību novērtē savas stiprās un vājās puses, kā arī iespējas vai iespējamos draudus);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41.2.6.4. valsts nozīmes arhitektūras pieminekļa darbības virzienu (mērķu) un prioritāro uzdevumu definējumu;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41.2.6.5. informāciju par valsts nozīmes arhitektūras pieminekļa darbības rezultātiem;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41.2.6.6. informāciju par publicitātes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41.2.6.7. valsts nozīmes arhitektūras pieminekļa ilgtspējas pamatojumu;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41.2.7. dokumentu kopijas, kas apliecina saražoto, patērēto un iepirkto elektroenerģijas apjomu un saražoto, patērēto un iepirkto siltumenerģijas apjomu ēkā, kurā plānotas projekta aktivitātes, vismaz piecos pēdējos pilnos kalendāra gados pēc kārtas, kad ēkā ir īstenotas šo noteikumu 16.2. apakšpunktā minētās funkcijas, bet ne vēlāk kā pirms 2000. gada, norādot datus pa mēnešiem (megavatstundas (MWh)), kā arī izmantoto kurināmā apjomu;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41.2.8. īpašuma, valdījuma, turējuma vai pārvaldības tiesības apliecinošu dokumentu;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41.2.9. projekta iesniedzēja lēmumu par projekta īstenošanu, kuru parakstījusi atbildīgā amatpersona vai tās pilnvarota persona un kurā norādītas projekta kopējās izmaksas, projekta attiecināmās izmaksas (tai skaitā izdalot finanšu instrumenta finansējuma un projekta iesniedzēja līdzfinansējuma apjomu un neattiecināmās izmaksas), kā arī ietverts apliecinājums, ka projekta iesniedzējs nodrošinās finansējumu projekta kopējo attiecināmo un kopējo neattiecināmo izmaksu segšanai. Ja projekta iesniedzējs nenodrošina projekta līdzfinansējumu no saviem līdzekļiem, tas lēmumam pievieno vienu no šādiem dokumentiem: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41.2.9.1. ja līdzfinansējumu sniedz kredītiestāde, – kredītiestādes lēmumu par to, ka kredītiestāde garantē projekta īstenošanai nepieciešamā līdzfinansējuma piešķiršanu. Projekta iesniedzējam ir tiesības iesniegt minēto kredītiestādes lēmumu līdz projekta līguma noslēgšanai, bet tādā gadījumā projekta iesniegumam jāpievieno kredītiestādes izziņa, ka kredītiestāde izskatīs iespēju piešķirt kredītu projekta kopējo attiecināmo un kopējo neattiecināmo izmaksu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41.2.9.2. ja līdzfinansējumu sniedz cita iestāde vai privātpersona, kas nav kredītiestāde, – kredītiestādes izziņu, kas izdota ne agrāk kā mēnesi pirms projekta iesnieguma iesniegšanas Vides investīciju fondā un apliecina, ka finansētāja rīcībā mēnesi pirms projekta iesnieguma iesniegšanas Vides investīciju fondā ir pieejami līdzfinansējuma piešķiršanai nepieciešamie līdzekļi;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41.2.10. projekta iesniedzēja apliecinājumu, ka projekta iesniegumā norādītajā ēkā, kurā plānota projekta aktivitāšu īstenošana, projekta monitoringa un projekta amortizācijas periodā netiks mainīts ēkas lietošanas veids, tiks īstenota izglītības, kultūras, reliģiskā vai veselības aprūpes funkcija, ēka netiks pārbūvēta, nojaukta vai netiks demontētas projekta ietvaros uzstādītās iekārtas un sistēmas, pēc projekta īstenošanas valsts nozīmes arhitektūras piemineklis nezaudēs tā statusu, kā arī kopējo vai atsevišķo tā elementu aizsargājamo vērtību;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41.2.11. pilnvaru par projekta iesniedzēja pilnvarotās personas paraksta tiesībām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41.2.12. izmaksu un ieguvumu analīzi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41.2.13. apliecinājumu, ka ir ievērotas šo noteikumu 17.5.1. apakšpunktā minētās prasības – projekta iesniedzējs neatbilst normatīvajos aktos maksātnespējas jomā noteiktajām pazīmēm, lai tam pēc kreditora pieteikuma piemērotu maksātnespējas procedūru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Ja projekta iesniegumu nosūta pa pastu ierakstītā pasta sūtījumā vai iesniedz Vides investīciju fondā personīgi, to ievieto slēgtā iepakojumā ar norādi "Konkursam "Siltumnīcefekta gāzu emisiju samazināšana valsts nozīmes arhitektūras pieminekļos"" un "Neatvērt pirms vērtēšanas uzsākšanas"."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Projektu iesniegumu vērtēšanai Vides investīciju fonds izveido projektu iesniegumu vērtēšanas komisiju (turpmāk – vērtēšanas komisija)."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Vērtēšanas komisijas izveidošanas un darbības kārtību nosaka vērtēšanas komisijas nolikums. Vērtēšanas komisijas sastāvu un nolikumu apstiprina ar Vides investīciju fonda rīkojumu."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Vērtēšanas komisiju vada Vides investīciju fonda pārstāvis. Vērtēšanas komisijā ir iekļauts viens atbildīgās iestādes pārstāvis, divi Vides investīciju fonda pārstāvji un pa vienam pārstāvim no Ekonomikas ministrijas, Kultūras ministrijas un Nacionālās kultūras mantojuma pārvaldes. Vērtēšanas procesa administrēšanu nodrošina Vides investīciju fonds."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Izteikt 50.1.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vispirms tiek vērtēta projekta iesnieguma atbilstība šo noteikumu 3. pielikumā minētajiem neprecizējamiem administratīvās vērtēšanas kritērijiem. Ja projekta iesniegums neatbilst kaut vienam no šiem kritērijiem, vērtēšanu neturpina un Vides investīciju fonds pieņem lēmumu par projekta iesnieguma noraidīšanu;".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Izteikt 50.2.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ja tiek konstatēta neatbilstība vienam vai vairākiem šo noteikumu 3. pielikumā minētajiem precizējamiem administratīvās vērtēšanas kritērijiem, Vides investīciju fonds rakstiski informē projekta iesniedzēju par konstatētajām neatbilstībām un aicina precizēt projekta iesniegumu. Projekta iesnieguma precizēšanas termiņš ir 10 darbdienas no dienas, kad Vides investīciju fonds ir informējis projekta iesniedzēju par projekta iesnieguma neatbilstību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Izteikt 50.3.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"50.3. ja projekta iesniedzējs Vides investīciju fonda noteiktajā termiņā iesniedz precizētu projekta iesniegumu, projekta iesniegumu vērtē atkārtoti, nosakot, vai tas atbilst šo noteikumu 3. pielikumā minētajiem administratīvās vērtēšanas kritērijiem un ir virzāms vērtēšanai atbilstoši šo noteikumu 4. pielikumā minētajiem kvalitātes vērtēšanas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Izteikt 50.4.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"50.4. ja projekta iesniedzējs Vides investīciju fonda noteiktajā termiņā neiesniedz precizētu projekta iesniegumu vai ja pēc atkārtotas vērtēšanas projekta iesniegums neatbilst kaut vienam šo noteikumu 3. pielikumā minētajam precizējamam administratīvās vērtēšanas kritērijam, Vides investīciju fonds pieņem lēmumu par projekta iesnieguma noraidīšanu;".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Izteikt 50.6.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"50.6. projektu iesniegumu vērtēšanu atbilstoši šo noteikumu 4. pielikumā minētajiem kvalitātes vērtēšanas kritērijiem šo noteikumu 5.2. un 5.4. apakšpunktā minētajām projektu iesniegumu grupām veic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Vērtēšanas komisija projektu iesniegumu vērtēšanas laikā, ja nepieciešams, pieaicinot ekspertus, pārbauda projekta iesniegumā norādīto sasniedzamo rādītāju atbilstību projektā plānotajām aktivitātēm un iesniegtajai dokumentācijai. Pārbaudes ietvaros vērtēšanas komisija, ja nepieciešams, apseko plānoto projekta īstenošanas vietu – ēku, kurā plānots īstenot projekta aktivitātes. Projekta iesniedzējs nodrošina vērtēšanas komisijas piekļuvi plānotajai projekta īstenošanas vietai."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Ja pārbaudes laikā tiek konstatēts, ka projekta iesniedzējs projekta iesniegumā ir sniedzis nepatiesu informāciju, Vides investīciju fonds var pieņem lēmumu par projekta iesnieguma noraidīšanu."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Papildināt ar 55.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Projekta iesnieguma atbilstību valsts atbalsta nosacījumiem saskaņā ar Komisijas regulas Nr. 651/2014 2. panta 18. punktu un projekta iesniedzēja atbilstību sīkā (mikro), mazā vai vidējā komersanta statusam saskaņā ar Komisijas regulas Nr. 651/2014 1. pielikumu vai lielā komersanta statusam saskaņā ar Komisijas regulas Nr. 651/2014 2. panta 24. punktu Vides investīciju fonds vērtē, pieņemot lēmumu par projekta iesnieguma apstiprināšanu vai noraidīšanu."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Ja vairāki projektu iesniegumi saņēmuši vienādu punktu skaitu, Vides investīciju fonds, pieņemot lēmumu par projekta iesnieguma apstiprināšanu, priekšroku dod projekta iesniegumam ar augstāku plānoto CO</w:t>
      </w:r>
      <w:r w:rsidR="00000000" w:rsidRPr="00000000" w:rsidDel="00000000">
        <w:rPr>
          <w:vertAlign w:val="subscript"/>
          <w:rtl w:val="0"/>
        </w:rPr>
        <w:t xml:space="preserve">2</w:t>
      </w:r>
      <w:r w:rsidR="00000000" w:rsidRPr="00000000" w:rsidDel="00000000">
        <w:rPr>
          <w:rtl w:val="0"/>
        </w:rPr>
        <w:t xml:space="preserve"> emisijas samazinājumu gadā uz ēkas aprēķina platību (kgCO</w:t>
      </w:r>
      <w:r w:rsidR="00000000" w:rsidRPr="00000000" w:rsidDel="00000000">
        <w:rPr>
          <w:vertAlign w:val="subscript"/>
          <w:rtl w:val="0"/>
        </w:rPr>
        <w:t xml:space="preserve">2</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gadā) saskaņā ar projekta iesnieguma veidlapā (šo noteikumu 2. pielikuma 2.7. apakšpunkts) minēto rādītāju."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Vides investīciju fonds lemj par projekta iesnieguma apstiprināšanu, pamatojoties uz vērtēšanas komisijas vērtējumu, ja ir izpildīti šādi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 projekta iesniegums atbilst visiem šo noteikumu 3. pielikumā minētajiem administratīvās vērtēšanas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57.2. projekta iesniegumā paredzēto projekta aktivitāšu īstenošanai pēc sarindošanas šo noteikumu 55. punktā minētajā secībā ir pietiekams finanšu instrumenta finansējums atbilstoši šo noteikumu 5.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Vides investīciju fonds lemj par projekta iesnieguma noraidīšanu, pamatojoties uz vērtēšanas komisijas vērtējumu, ja projekta iesniegumā paredzēto projekta aktivitāšu īstenošanai pēc sarindošanas šo noteikumu 55. punktā minētajā secībā nav pietiekams finanšu instrumenta finansējums atbilstoši šo noteikumu 5.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Svītrot 59.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Lēmumu par projekta iesnieguma apstiprināšanu vai noraidīšanu attiecībā uz projekta iesniedzējiem, kuriem maksimāli pieļaujamo finanšu instrumenta finansējumu piešķir saskaņā ar Komisijas regulas Nr. 651/2014 nosacījumiem, Vides investīciju fonds pieņem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Projekta iesniedzējs 40 kalendāra dienu laikā pēc lēmuma saņemšanas par projekta iesnieguma apstiprināšanu noslēdz projekta līgumu ar Vides investīciju fondu."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Izteikt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Ja projekta iesniedzējs nenoslēdz projekta līgumu šo noteikumu 61. punktā minētajā termiņā, projekta iesniedzējs zaudē tiesības slēgt projekta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Līdz projekta līguma noslēgšanai projekta iesniedzējs saskaņā ar šo noteikumu 41.2.9.1. apakšpunktu iesniedz Vides investīciju fondā kredītiestādes lēmumu par finanšu līdzekļu pieejamību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Izteikt 73.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Finansējuma saņēmējs projekta līguma darbības laikā par katru trīs mēnešu periodu (ceturksni) līdz periodam (ceturksnim) sekojošā mēneša divdesmitajam datumam iesniedz Vides investīciju fondā pārskatu par projekta īstenošanas progresu (turpmāk – starpposma pārskats), kas sagatavots atbilstoši projekta līgumam pievienotajam paraugam."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Izteikt 75.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Finansējuma saņēmējs piecus gadus pēc projekta īstenošanas termiņa beigām katru gadu veic projekta rezultātu monitoringu par sasniegto enerģijas ietaupījumu un CO</w:t>
      </w:r>
      <w:r w:rsidR="00000000" w:rsidRPr="00000000" w:rsidDel="00000000">
        <w:rPr>
          <w:vertAlign w:val="subscript"/>
          <w:rtl w:val="0"/>
        </w:rPr>
        <w:t xml:space="preserve">2</w:t>
      </w:r>
      <w:r w:rsidR="00000000" w:rsidRPr="00000000" w:rsidDel="00000000">
        <w:rPr>
          <w:rtl w:val="0"/>
        </w:rPr>
        <w:t xml:space="preserve"> emisijas samazinājumu un līdz katra nākamā gada 31. janvārim iesniedz Vides investīciju fondā monitoringa pārskatu atbilstoši projekta līgumam pievienotajam paraugam. Monitoringa periods sākas nākamā mēneša pirmajā datumā pēc projekta īstenošanas termiņa beigām. Finansējuma saņēmējs iesniedz monitoringa pārskatu par monitoringa gadu, kas sākas kārtējā kalendāra gada 1. janvārī un ilgst līdz kārtējā kalendāra gada 31. decembrim. Finansējuma saņēmējs neiesniedz monitoringa pārskatu par nepilnu monitoringa gadu. Ja finansējuma saņēmējs projekta rezultātu monitoringa piecu gadu perioda ietvaros nav sasniedzis plānotos projekta rezultātus par sasniegto enerģijas ietaupījumu un CO</w:t>
      </w:r>
      <w:r w:rsidR="00000000" w:rsidRPr="00000000" w:rsidDel="00000000">
        <w:rPr>
          <w:vertAlign w:val="subscript"/>
          <w:rtl w:val="0"/>
        </w:rPr>
        <w:t xml:space="preserve">2</w:t>
      </w:r>
      <w:r w:rsidR="00000000" w:rsidRPr="00000000" w:rsidDel="00000000">
        <w:rPr>
          <w:rtl w:val="0"/>
        </w:rPr>
        <w:t xml:space="preserve"> emisijas samazinājumu, tad projekta rezultātu monitoringa periodu iespējams pagarināt uz laiku līdz trim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Izteikt 79.2.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"79.2. viens vai vairāki starpposma maksājumi līdz 90 % no projektam apstiprinātā finanšu instrumenta finansējuma summas, ieskaitot saņemto avansa 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Izteikt 91.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Ja Vides investīciju fonds atbilstoši finansējuma saņēmēja iesniegtajam monitoringa pārskatam par iepriekšējo monitoringa gadu (izņemot pēdējo monitoringa gadu) konstatē, ka projekta līgumā norādītais CO</w:t>
      </w:r>
      <w:r w:rsidR="00000000" w:rsidRPr="00000000" w:rsidDel="00000000">
        <w:rPr>
          <w:vertAlign w:val="subscript"/>
          <w:rtl w:val="0"/>
        </w:rPr>
        <w:t xml:space="preserve">2</w:t>
      </w:r>
      <w:r w:rsidR="00000000" w:rsidRPr="00000000" w:rsidDel="00000000">
        <w:rPr>
          <w:rtl w:val="0"/>
        </w:rPr>
        <w:t xml:space="preserve"> emisijas samazinājums gadā, salīdzinot ar monitoringa pārskatā norādīto CO</w:t>
      </w:r>
      <w:r w:rsidR="00000000" w:rsidRPr="00000000" w:rsidDel="00000000">
        <w:rPr>
          <w:vertAlign w:val="subscript"/>
          <w:rtl w:val="0"/>
        </w:rPr>
        <w:t xml:space="preserve">2</w:t>
      </w:r>
      <w:r w:rsidR="00000000" w:rsidRPr="00000000" w:rsidDel="00000000">
        <w:rPr>
          <w:rtl w:val="0"/>
        </w:rPr>
        <w:t xml:space="preserve"> emisijas samazinājumu gadā, nav sasniegts, Vides investīciju fonds 20 darbdienu laikā pēc monitoringa pārskata saņemšanas aprēķina neatbilstības apmēru (turpmāk – CO</w:t>
      </w:r>
      <w:r w:rsidR="00000000" w:rsidRPr="00000000" w:rsidDel="00000000">
        <w:rPr>
          <w:vertAlign w:val="subscript"/>
          <w:rtl w:val="0"/>
        </w:rPr>
        <w:t xml:space="preserve">2</w:t>
      </w:r>
      <w:r w:rsidR="00000000" w:rsidRPr="00000000" w:rsidDel="00000000">
        <w:rPr>
          <w:rtl w:val="0"/>
        </w:rPr>
        <w:t xml:space="preserve"> emisijas neatbilstība) par pilnu monitoringa gadu un rakstiski par to informē finansējuma saņēmēju."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Izteikt 92.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Finansējuma saņēmējs 40 darbdienu laikā pēc šo noteikumu 91. punktā minētās informācijas saņemšanas par CO</w:t>
      </w:r>
      <w:r w:rsidR="00000000" w:rsidRPr="00000000" w:rsidDel="00000000">
        <w:rPr>
          <w:vertAlign w:val="subscript"/>
          <w:rtl w:val="0"/>
        </w:rPr>
        <w:t xml:space="preserve">2</w:t>
      </w:r>
      <w:r w:rsidR="00000000" w:rsidRPr="00000000" w:rsidDel="00000000">
        <w:rPr>
          <w:rtl w:val="0"/>
        </w:rPr>
        <w:t xml:space="preserve"> emisijas neatbilstības apmēru iesniedz Vides investīciju fondā pasākumu plānu CO</w:t>
      </w:r>
      <w:r w:rsidR="00000000" w:rsidRPr="00000000" w:rsidDel="00000000">
        <w:rPr>
          <w:vertAlign w:val="subscript"/>
          <w:rtl w:val="0"/>
        </w:rPr>
        <w:t xml:space="preserve">2</w:t>
      </w:r>
      <w:r w:rsidR="00000000" w:rsidRPr="00000000" w:rsidDel="00000000">
        <w:rPr>
          <w:rtl w:val="0"/>
        </w:rPr>
        <w:t xml:space="preserve"> emisijas neatbilstības novēršanai (turpmāk – plāns). Ja finansējuma saņēmējs neiesniedz monitoringa pārskatu vai plānu šajos noteikumos minētajā termiņā, Vides investīciju fonds aprēķina CO</w:t>
      </w:r>
      <w:r w:rsidR="00000000" w:rsidRPr="00000000" w:rsidDel="00000000">
        <w:rPr>
          <w:vertAlign w:val="subscript"/>
          <w:rtl w:val="0"/>
        </w:rPr>
        <w:t xml:space="preserve">2</w:t>
      </w:r>
      <w:r w:rsidR="00000000" w:rsidRPr="00000000" w:rsidDel="00000000">
        <w:rPr>
          <w:rtl w:val="0"/>
        </w:rPr>
        <w:t xml:space="preserve"> emisijas neatbilstību par pilnu monitoringa gadu un rakstiski par to informē finansējuma saņēmēju."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Papildināt ar 92.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Finansējuma saņēmējs plānā ietver: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1. nepieciešamos CO</w:t>
      </w:r>
      <w:r w:rsidR="00000000" w:rsidRPr="00000000" w:rsidDel="00000000">
        <w:rPr>
          <w:vertAlign w:val="subscript"/>
          <w:rtl w:val="0"/>
        </w:rPr>
        <w:t xml:space="preserve">2</w:t>
      </w:r>
      <w:r w:rsidR="00000000" w:rsidRPr="00000000" w:rsidDel="00000000">
        <w:rPr>
          <w:rtl w:val="0"/>
        </w:rPr>
        <w:t xml:space="preserve"> emisijas samazināšanas organizatoriskos un tehniskos pasākumus;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2. ja nepieciešams, – papildu energoefektivitātes pasākumus (turpmāk – papildu pasākumi), izņemot pasākumus, kuru īstenošanai finansējuma saņēmējs ir saņēmis finanšu instrumenta finansējumu vai ir saņēmis vai plāno saņemt finansējumu citu atbalsta programmu vai individuālā atbalsta projekta ietvaros, tai skaitā no finanšu instrumenta, Eiropas Savienības vai ārvalstu finanšu palīdzības līdzekļiem. Papildu pasākumus var īstenot ēkās un teritorijās, kas atbilst šo noteikumu 16.3. apakšpunktā minētajām prasībām, ja tās ir izpildītas projekta rezultātu monitoringa periodā. Papildu pasākumus apstiprina neatkarīgs eksperts ēku energoefektivitātes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3. pamatotu informāciju par iepriekš neparedzamiem vai no finansējuma saņēmēja neatkarīgiem ārējiem apstākļiem, kas ir ietekmējuši projekta līgumā noteikto rezultātu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Papildināt ar 92.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2</w:t>
      </w:r>
      <w:r w:rsidR="00000000" w:rsidRPr="00000000" w:rsidDel="00000000">
        <w:rPr>
          <w:rtl w:val="0"/>
        </w:rPr>
        <w:t xml:space="preserve"> Vides investīciju fonds 20 darbdienu laikā pēc plāna saņemšanas pārbauda tā atbilstību šo noteikumu 92.</w:t>
      </w:r>
      <w:r w:rsidR="00000000" w:rsidRPr="00000000" w:rsidDel="00000000">
        <w:rPr>
          <w:vertAlign w:val="superscript"/>
          <w:rtl w:val="0"/>
        </w:rPr>
        <w:t xml:space="preserve">1</w:t>
      </w:r>
      <w:r w:rsidR="00000000" w:rsidRPr="00000000" w:rsidDel="00000000">
        <w:rPr>
          <w:rtl w:val="0"/>
        </w:rPr>
        <w:t xml:space="preserve"> punktā minētajām prasībām un, ja plāns atbilst prasībām, apstiprina to. Ja Vides investīciju fonds konstatē, ka plāns neatbilst šo noteikumu 92.</w:t>
      </w:r>
      <w:r w:rsidR="00000000" w:rsidRPr="00000000" w:rsidDel="00000000">
        <w:rPr>
          <w:vertAlign w:val="superscript"/>
          <w:rtl w:val="0"/>
        </w:rPr>
        <w:t xml:space="preserve">1</w:t>
      </w:r>
      <w:r w:rsidR="00000000" w:rsidRPr="00000000" w:rsidDel="00000000">
        <w:rPr>
          <w:rtl w:val="0"/>
        </w:rPr>
        <w:t xml:space="preserve"> punktā minētajām prasībām, Vides investīciju fonds 20 darbdienu laikā pēc plāna saņemšanas rakstiski par to informē finansējuma saņēmēju, un finansējuma saņēmējs 20 darbdienu laikā pēc informācijas saņemšanas novērš konstatētos trūkumus. Ja finansējuma saņēmējs neiesniedz plānu vai nenovērš Vides investīciju fonda norādītos trūkumus, Vides investīciju fonds aprēķina CO</w:t>
      </w:r>
      <w:r w:rsidR="00000000" w:rsidRPr="00000000" w:rsidDel="00000000">
        <w:rPr>
          <w:vertAlign w:val="subscript"/>
          <w:rtl w:val="0"/>
        </w:rPr>
        <w:t xml:space="preserve">2</w:t>
      </w:r>
      <w:r w:rsidR="00000000" w:rsidRPr="00000000" w:rsidDel="00000000">
        <w:rPr>
          <w:rtl w:val="0"/>
        </w:rPr>
        <w:t xml:space="preserve"> emisijas neatbilstību par attiecīgo monitoringa gadu un rakstiski par to informē finansējuma saņēmēju."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Izteikt 93.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Finansējuma saņēmējs plānu īsteno par saviem līdzekļiem ne ilgāk kā līdz nākamā gada 31. decembrim no dienas, kad plānu ir apstiprinājis Vides investīciju fonds. Monitoringa periodā neieskaita laiku, kad finansējuma saņēmējs īsteno plānu, kurā paredzēti šo noteikumu 92.</w:t>
      </w:r>
      <w:r w:rsidR="00000000" w:rsidRPr="00000000" w:rsidDel="00000000">
        <w:rPr>
          <w:vertAlign w:val="superscript"/>
          <w:rtl w:val="0"/>
        </w:rPr>
        <w:t xml:space="preserve">1</w:t>
      </w:r>
      <w:r w:rsidR="00000000" w:rsidRPr="00000000" w:rsidDel="00000000">
        <w:rPr>
          <w:rtl w:val="0"/>
        </w:rPr>
        <w:t xml:space="preserve">2. apakšpunktā minētie papildu pasākumi. Monitoringa periodā ieskaita laiku, kad finansējuma saņēmējs īsteno plānu, kurā paredzēti šo noteikumu 92.</w:t>
      </w:r>
      <w:r w:rsidR="00000000" w:rsidRPr="00000000" w:rsidDel="00000000">
        <w:rPr>
          <w:vertAlign w:val="superscript"/>
          <w:rtl w:val="0"/>
        </w:rPr>
        <w:t xml:space="preserve">1</w:t>
      </w:r>
      <w:r w:rsidR="00000000" w:rsidRPr="00000000" w:rsidDel="00000000">
        <w:rPr>
          <w:rtl w:val="0"/>
        </w:rPr>
        <w:t xml:space="preserve">1. apakšpunktā minētie pasākumi, ja tādā veidā tiek sasniegts projekta līgumā norādītais CO</w:t>
      </w:r>
      <w:r w:rsidR="00000000" w:rsidRPr="00000000" w:rsidDel="00000000">
        <w:rPr>
          <w:vertAlign w:val="subscript"/>
          <w:rtl w:val="0"/>
        </w:rPr>
        <w:t xml:space="preserve">2</w:t>
      </w:r>
      <w:r w:rsidR="00000000" w:rsidRPr="00000000" w:rsidDel="00000000">
        <w:rPr>
          <w:rtl w:val="0"/>
        </w:rPr>
        <w:t xml:space="preserve"> emisijas samazinājums gadā. Pēc plāna īstenošanas finansējuma saņēmējs monitoringu nodrošina attiecībā uz esošajām projekta ietvaros īstenotajām aktivitātēm un plānā īstenotajiem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Izteikt 94.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Ja Vides investīciju fonds pēc monitoringa perioda pēdējā monitoringa gada monitoringa pārskata saņemšanas konstatē, ka projekta līgumā noteiktais CO</w:t>
      </w:r>
      <w:r w:rsidR="00000000" w:rsidRPr="00000000" w:rsidDel="00000000">
        <w:rPr>
          <w:vertAlign w:val="subscript"/>
          <w:rtl w:val="0"/>
        </w:rPr>
        <w:t xml:space="preserve">2</w:t>
      </w:r>
      <w:r w:rsidR="00000000" w:rsidRPr="00000000" w:rsidDel="00000000">
        <w:rPr>
          <w:rtl w:val="0"/>
        </w:rPr>
        <w:t xml:space="preserve"> emisiju samazinājums gadā, salīdzinot ar monitoringa perioda monitoringa gada vidējo CO</w:t>
      </w:r>
      <w:r w:rsidR="00000000" w:rsidRPr="00000000" w:rsidDel="00000000">
        <w:rPr>
          <w:vertAlign w:val="subscript"/>
          <w:rtl w:val="0"/>
        </w:rPr>
        <w:t xml:space="preserve">2</w:t>
      </w:r>
      <w:r w:rsidR="00000000" w:rsidRPr="00000000" w:rsidDel="00000000">
        <w:rPr>
          <w:rtl w:val="0"/>
        </w:rPr>
        <w:t xml:space="preserve"> emisiju samazinājumu gadā, nav sasniegts, Vides investīciju fonds aprēķina CO</w:t>
      </w:r>
      <w:r w:rsidR="00000000" w:rsidRPr="00000000" w:rsidDel="00000000">
        <w:rPr>
          <w:vertAlign w:val="subscript"/>
          <w:rtl w:val="0"/>
        </w:rPr>
        <w:t xml:space="preserve">2</w:t>
      </w:r>
      <w:r w:rsidR="00000000" w:rsidRPr="00000000" w:rsidDel="00000000">
        <w:rPr>
          <w:rtl w:val="0"/>
        </w:rPr>
        <w:t xml:space="preserve"> emisijas neatbilstību un atgūstamo neattiecināmo līdzekļu apjomu saskaņā ar šo noteikumu 96. punktu un rakstiski par to informē finansējuma saņēmēju. Vides investīciju fonds saskaņā ar šo noteikumu 96. un 96.</w:t>
      </w:r>
      <w:r w:rsidR="00000000" w:rsidRPr="00000000" w:rsidDel="00000000">
        <w:rPr>
          <w:vertAlign w:val="superscript"/>
          <w:rtl w:val="0"/>
        </w:rPr>
        <w:t xml:space="preserve">1</w:t>
      </w:r>
      <w:r w:rsidR="00000000" w:rsidRPr="00000000" w:rsidDel="00000000">
        <w:rPr>
          <w:rtl w:val="0"/>
        </w:rPr>
        <w:t xml:space="preserve"> punktu pieņem lēmumu par projektam izmaksāto finanšu instrumenta līdzekļu atzīšanu par neattiecināmiem un finanšu instrumenta līdzekļu atgūšanu."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Izteikt 96.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 Atgūstamo neattiecināmo līdzekļu apjomu atbilstoši konstatētajai CO</w:t>
      </w:r>
      <w:r w:rsidR="00000000" w:rsidRPr="00000000" w:rsidDel="00000000">
        <w:rPr>
          <w:vertAlign w:val="subscript"/>
          <w:rtl w:val="0"/>
        </w:rPr>
        <w:t xml:space="preserve">2</w:t>
      </w:r>
      <w:r w:rsidR="00000000" w:rsidRPr="00000000" w:rsidDel="00000000">
        <w:rPr>
          <w:rtl w:val="0"/>
        </w:rPr>
        <w:t xml:space="preserve"> emisijas neatbilstībai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96.1.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(1 – ((CO</w:t>
      </w:r>
      <w:r w:rsidR="00000000" w:rsidRPr="00000000" w:rsidDel="00000000">
        <w:rPr>
          <w:vertAlign w:val="subscript"/>
          <w:rtl w:val="0"/>
        </w:rPr>
        <w:t xml:space="preserve">2_1.</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 CO</w:t>
      </w:r>
      <w:r w:rsidR="00000000" w:rsidRPr="00000000" w:rsidDel="00000000">
        <w:rPr>
          <w:vertAlign w:val="subscript"/>
          <w:rtl w:val="0"/>
        </w:rPr>
        <w:t xml:space="preserve">2_2.</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 CO</w:t>
      </w:r>
      <w:r w:rsidR="00000000" w:rsidRPr="00000000" w:rsidDel="00000000">
        <w:rPr>
          <w:vertAlign w:val="subscript"/>
          <w:rtl w:val="0"/>
        </w:rPr>
        <w:t xml:space="preserve">2 _3.</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 CO</w:t>
      </w:r>
      <w:r w:rsidR="00000000" w:rsidRPr="00000000" w:rsidDel="00000000">
        <w:rPr>
          <w:vertAlign w:val="subscript"/>
          <w:rtl w:val="0"/>
        </w:rPr>
        <w:t xml:space="preserve">2_4.</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 CO</w:t>
      </w:r>
      <w:r w:rsidR="00000000" w:rsidRPr="00000000" w:rsidDel="00000000">
        <w:rPr>
          <w:vertAlign w:val="subscript"/>
          <w:rtl w:val="0"/>
        </w:rPr>
        <w:t xml:space="preserve">2_n.</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 n) / CO</w:t>
      </w:r>
      <w:r w:rsidR="00000000" w:rsidRPr="00000000" w:rsidDel="00000000">
        <w:rPr>
          <w:vertAlign w:val="subscript"/>
          <w:rtl w:val="0"/>
        </w:rPr>
        <w:t xml:space="preserve">2_Līgums</w:t>
      </w:r>
      <w:r w:rsidR="00000000" w:rsidRPr="00000000" w:rsidDel="00000000">
        <w:rPr>
          <w:rtl w:val="0"/>
        </w:rPr>
        <w:t xml:space="preserve">)) × EKII × (1 + ECB</w:t>
      </w:r>
      <w:r w:rsidR="00000000" w:rsidRPr="00000000" w:rsidDel="00000000">
        <w:rPr>
          <w:vertAlign w:val="subscript"/>
          <w:rtl w:val="0"/>
        </w:rPr>
        <w:t xml:space="preserve">likme</w:t>
      </w:r>
      <w:r w:rsidR="00000000" w:rsidRPr="00000000" w:rsidDel="00000000">
        <w:rPr>
          <w:rtl w:val="0"/>
        </w:rPr>
        <w:t xml:space="preserve">) ,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w:t>
      </w:r>
      <w:r w:rsidR="00000000" w:rsidRPr="00000000" w:rsidDel="00000000">
        <w:rPr>
          <w:rtl w:val="0"/>
        </w:rPr>
        <w:t xml:space="preserve">; noapaļots uz augšu līdz divām zīmēm aiz komata);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2_Līgums</w:t>
      </w:r>
      <w:r w:rsidR="00000000" w:rsidRPr="00000000" w:rsidDel="00000000">
        <w:rPr>
          <w:rtl w:val="0"/>
        </w:rPr>
        <w:t xml:space="preserve"> – projekta līgumā norādītais oglekļa dioksīda emisijas samazinājums gadā (tonnas);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2_1.</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CO</w:t>
      </w:r>
      <w:r w:rsidR="00000000" w:rsidRPr="00000000" w:rsidDel="00000000">
        <w:rPr>
          <w:vertAlign w:val="subscript"/>
          <w:rtl w:val="0"/>
        </w:rPr>
        <w:t xml:space="preserve">2_2.</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CO</w:t>
      </w:r>
      <w:r w:rsidR="00000000" w:rsidRPr="00000000" w:rsidDel="00000000">
        <w:rPr>
          <w:vertAlign w:val="subscript"/>
          <w:rtl w:val="0"/>
        </w:rPr>
        <w:t xml:space="preserve">2_3.</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CO</w:t>
      </w:r>
      <w:r w:rsidR="00000000" w:rsidRPr="00000000" w:rsidDel="00000000">
        <w:rPr>
          <w:vertAlign w:val="subscript"/>
          <w:rtl w:val="0"/>
        </w:rPr>
        <w:t xml:space="preserve">2_4.</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CO</w:t>
      </w:r>
      <w:r w:rsidR="00000000" w:rsidRPr="00000000" w:rsidDel="00000000">
        <w:rPr>
          <w:vertAlign w:val="subscript"/>
          <w:rtl w:val="0"/>
        </w:rPr>
        <w:t xml:space="preserve">2_n.</w:t>
      </w:r>
      <w:r w:rsidR="00000000" w:rsidRPr="00000000" w:rsidDel="00000000">
        <w:rPr>
          <w:rtl w:val="0"/>
        </w:rPr>
        <w:t xml:space="preserve"> </w:t>
      </w:r>
      <w:r w:rsidR="00000000" w:rsidRPr="00000000" w:rsidDel="00000000">
        <w:rPr>
          <w:vertAlign w:val="subscript"/>
          <w:rtl w:val="0"/>
        </w:rPr>
        <w:t xml:space="preserve">gads</w:t>
      </w:r>
      <w:r w:rsidR="00000000" w:rsidRPr="00000000" w:rsidDel="00000000">
        <w:rPr>
          <w:rtl w:val="0"/>
        </w:rPr>
        <w:t xml:space="preserve"> – piecu gadu monitoringa periodā katrā monitoringa kalendāra gadā (no janvāra līdz decembrim) sasniegtais CO</w:t>
      </w:r>
      <w:r w:rsidR="00000000" w:rsidRPr="00000000" w:rsidDel="00000000">
        <w:rPr>
          <w:vertAlign w:val="subscript"/>
          <w:rtl w:val="0"/>
        </w:rPr>
        <w:t xml:space="preserve">2</w:t>
      </w:r>
      <w:r w:rsidR="00000000" w:rsidRPr="00000000" w:rsidDel="00000000">
        <w:rPr>
          <w:rtl w:val="0"/>
        </w:rPr>
        <w:t xml:space="preserve"> emisijas samazinājums (tonnas; noapaļots uz augšu līdz divām zīmēm aiz komata);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gadu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 – piešķirtais finanšu instrumenta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96.2. ja monitoringa periods tiek pagarināts un ir ilgāks par pieciem gadiem, –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(1 – ((CO</w:t>
      </w:r>
      <w:r w:rsidR="00000000" w:rsidRPr="00000000" w:rsidDel="00000000">
        <w:rPr>
          <w:vertAlign w:val="subscript"/>
          <w:rtl w:val="0"/>
        </w:rPr>
        <w:t xml:space="preserve">2_max1</w:t>
      </w:r>
      <w:r w:rsidR="00000000" w:rsidRPr="00000000" w:rsidDel="00000000">
        <w:rPr>
          <w:rtl w:val="0"/>
        </w:rPr>
        <w:t xml:space="preserve"> + CO</w:t>
      </w:r>
      <w:r w:rsidR="00000000" w:rsidRPr="00000000" w:rsidDel="00000000">
        <w:rPr>
          <w:vertAlign w:val="subscript"/>
          <w:rtl w:val="0"/>
        </w:rPr>
        <w:t xml:space="preserve">2_max2</w:t>
      </w:r>
      <w:r w:rsidR="00000000" w:rsidRPr="00000000" w:rsidDel="00000000">
        <w:rPr>
          <w:rtl w:val="0"/>
        </w:rPr>
        <w:t xml:space="preserve"> + CO</w:t>
      </w:r>
      <w:r w:rsidR="00000000" w:rsidRPr="00000000" w:rsidDel="00000000">
        <w:rPr>
          <w:vertAlign w:val="subscript"/>
          <w:rtl w:val="0"/>
        </w:rPr>
        <w:t xml:space="preserve">2_max3</w:t>
      </w:r>
      <w:r w:rsidR="00000000" w:rsidRPr="00000000" w:rsidDel="00000000">
        <w:rPr>
          <w:rtl w:val="0"/>
        </w:rPr>
        <w:t xml:space="preserve"> + CO</w:t>
      </w:r>
      <w:r w:rsidR="00000000" w:rsidRPr="00000000" w:rsidDel="00000000">
        <w:rPr>
          <w:vertAlign w:val="subscript"/>
          <w:rtl w:val="0"/>
        </w:rPr>
        <w:t xml:space="preserve">2_max4</w:t>
      </w:r>
      <w:r w:rsidR="00000000" w:rsidRPr="00000000" w:rsidDel="00000000">
        <w:rPr>
          <w:rtl w:val="0"/>
        </w:rPr>
        <w:t xml:space="preserve"> + CO</w:t>
      </w:r>
      <w:r w:rsidR="00000000" w:rsidRPr="00000000" w:rsidDel="00000000">
        <w:rPr>
          <w:vertAlign w:val="subscript"/>
          <w:rtl w:val="0"/>
        </w:rPr>
        <w:t xml:space="preserve">2_max5</w:t>
      </w:r>
      <w:r w:rsidR="00000000" w:rsidRPr="00000000" w:rsidDel="00000000">
        <w:rPr>
          <w:rtl w:val="0"/>
        </w:rPr>
        <w:t xml:space="preserve">) / 5) / CO</w:t>
      </w:r>
      <w:r w:rsidR="00000000" w:rsidRPr="00000000" w:rsidDel="00000000">
        <w:rPr>
          <w:vertAlign w:val="subscript"/>
          <w:rtl w:val="0"/>
        </w:rPr>
        <w:t xml:space="preserve">2_Līgums</w:t>
      </w:r>
      <w:r w:rsidR="00000000" w:rsidRPr="00000000" w:rsidDel="00000000">
        <w:rPr>
          <w:rtl w:val="0"/>
        </w:rPr>
        <w:t xml:space="preserve">) × EKII × (1 + ECB</w:t>
      </w:r>
      <w:r w:rsidR="00000000" w:rsidRPr="00000000" w:rsidDel="00000000">
        <w:rPr>
          <w:vertAlign w:val="subscript"/>
          <w:rtl w:val="0"/>
        </w:rPr>
        <w:t xml:space="preserve">likme</w:t>
      </w:r>
      <w:r w:rsidR="00000000" w:rsidRPr="00000000" w:rsidDel="00000000">
        <w:rPr>
          <w:rtl w:val="0"/>
        </w:rPr>
        <w:t xml:space="preserve">) ,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w:t>
      </w:r>
      <w:r w:rsidR="00000000" w:rsidRPr="00000000" w:rsidDel="00000000">
        <w:rPr>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w:t>
      </w:r>
      <w:r w:rsidR="00000000" w:rsidRPr="00000000" w:rsidDel="00000000">
        <w:rPr>
          <w:rtl w:val="0"/>
        </w:rPr>
        <w:t xml:space="preserve">; noapaļots uz augšu līdz divām zīmēm aiz komata);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2_Līgums</w:t>
      </w:r>
      <w:r w:rsidR="00000000" w:rsidRPr="00000000" w:rsidDel="00000000">
        <w:rPr>
          <w:rtl w:val="0"/>
        </w:rPr>
        <w:t xml:space="preserve"> – projekta līgumā norādītais oglekļa dioksīda emisijas samazinājums gadā (tonnas);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2_max1</w:t>
      </w:r>
      <w:r w:rsidR="00000000" w:rsidRPr="00000000" w:rsidDel="00000000">
        <w:rPr>
          <w:rtl w:val="0"/>
        </w:rPr>
        <w:t xml:space="preserve">; CO</w:t>
      </w:r>
      <w:r w:rsidR="00000000" w:rsidRPr="00000000" w:rsidDel="00000000">
        <w:rPr>
          <w:vertAlign w:val="subscript"/>
          <w:rtl w:val="0"/>
        </w:rPr>
        <w:t xml:space="preserve">2_max2</w:t>
      </w:r>
      <w:r w:rsidR="00000000" w:rsidRPr="00000000" w:rsidDel="00000000">
        <w:rPr>
          <w:rtl w:val="0"/>
        </w:rPr>
        <w:t xml:space="preserve">; CO</w:t>
      </w:r>
      <w:r w:rsidR="00000000" w:rsidRPr="00000000" w:rsidDel="00000000">
        <w:rPr>
          <w:vertAlign w:val="subscript"/>
          <w:rtl w:val="0"/>
        </w:rPr>
        <w:t xml:space="preserve">2_max3</w:t>
      </w:r>
      <w:r w:rsidR="00000000" w:rsidRPr="00000000" w:rsidDel="00000000">
        <w:rPr>
          <w:rtl w:val="0"/>
        </w:rPr>
        <w:t xml:space="preserve">; CO</w:t>
      </w:r>
      <w:r w:rsidR="00000000" w:rsidRPr="00000000" w:rsidDel="00000000">
        <w:rPr>
          <w:vertAlign w:val="subscript"/>
          <w:rtl w:val="0"/>
        </w:rPr>
        <w:t xml:space="preserve">2_max4</w:t>
      </w:r>
      <w:r w:rsidR="00000000" w:rsidRPr="00000000" w:rsidDel="00000000">
        <w:rPr>
          <w:rtl w:val="0"/>
        </w:rPr>
        <w:t xml:space="preserve">; CO</w:t>
      </w:r>
      <w:r w:rsidR="00000000" w:rsidRPr="00000000" w:rsidDel="00000000">
        <w:rPr>
          <w:vertAlign w:val="subscript"/>
          <w:rtl w:val="0"/>
        </w:rPr>
        <w:t xml:space="preserve">2_max5</w:t>
      </w:r>
      <w:r w:rsidR="00000000" w:rsidRPr="00000000" w:rsidDel="00000000">
        <w:rPr>
          <w:rtl w:val="0"/>
        </w:rPr>
        <w:t xml:space="preserve"> – no kopējā monitoringa perioda pieci monitoringa gadi (no janvāra līdz decembrim), kuros ir lielākais sasniegtais CO</w:t>
      </w:r>
      <w:r w:rsidR="00000000" w:rsidRPr="00000000" w:rsidDel="00000000">
        <w:rPr>
          <w:vertAlign w:val="subscript"/>
          <w:rtl w:val="0"/>
        </w:rPr>
        <w:t xml:space="preserve">2</w:t>
      </w:r>
      <w:r w:rsidR="00000000" w:rsidRPr="00000000" w:rsidDel="00000000">
        <w:rPr>
          <w:rtl w:val="0"/>
        </w:rPr>
        <w:t xml:space="preserve"> emisijas samazinājums gadā (tonnas; noapaļots uz augšu līdz divām zīmēm aiz komata);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 – piešķirtais finanšu instrumenta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Papildināt ar 96.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Vides investīciju fonds, pieņemot lēmumu par projektam izmaksāto finanšu instrumenta līdzekļu atzīšanu par neattiecināmiem un finansējuma atgūšanu atbilstoši konstatētajai CO</w:t>
      </w:r>
      <w:r w:rsidR="00000000" w:rsidRPr="00000000" w:rsidDel="00000000">
        <w:rPr>
          <w:vertAlign w:val="subscript"/>
          <w:rtl w:val="0"/>
        </w:rPr>
        <w:t xml:space="preserve">2</w:t>
      </w:r>
      <w:r w:rsidR="00000000" w:rsidRPr="00000000" w:rsidDel="00000000">
        <w:rPr>
          <w:rtl w:val="0"/>
        </w:rPr>
        <w:t xml:space="preserve"> emisijas neatbilstībai, ņem vērā CO</w:t>
      </w:r>
      <w:r w:rsidR="00000000" w:rsidRPr="00000000" w:rsidDel="00000000">
        <w:rPr>
          <w:vertAlign w:val="subscript"/>
          <w:rtl w:val="0"/>
        </w:rPr>
        <w:t xml:space="preserve">2</w:t>
      </w:r>
      <w:r w:rsidR="00000000" w:rsidRPr="00000000" w:rsidDel="00000000">
        <w:rPr>
          <w:rtl w:val="0"/>
        </w:rPr>
        <w:t xml:space="preserve"> emisiju samazinājuma apjomu no papildu pasākumiem, kas veikti pēc projekta īstenošanas termiņa beigām, un finansējuma saņēmēja sniegto pamatoto informāciju par CO</w:t>
      </w:r>
      <w:r w:rsidR="00000000" w:rsidRPr="00000000" w:rsidDel="00000000">
        <w:rPr>
          <w:vertAlign w:val="subscript"/>
          <w:rtl w:val="0"/>
        </w:rPr>
        <w:t xml:space="preserve">2</w:t>
      </w:r>
      <w:r w:rsidR="00000000" w:rsidRPr="00000000" w:rsidDel="00000000">
        <w:rPr>
          <w:rtl w:val="0"/>
        </w:rPr>
        <w:t xml:space="preserve"> emisijas samazinājumu, ja ir radušies iepriekš neparedzami vai no finansējuma saņēmēja neatkarīgi ārēji apstākļi, kas ietekmējuši projekta līgumā noteikto rezultātu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Izteikt 97.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 Vides investīciju fondam ir tiesības piecu gadu monitoringa periodā pēc projekta īstenošanas termiņa beigām un, ja monitoringa periods atbilstoši šo noteikumu 75. punktam tiek pagarināts, arī pagarinātajā monitoringa periodā pārbaudīt projekta līgumā un monitoringa pārskatā sniegto informāciju, apsekojot projekta īstenošanas vietu. Finansējuma saņēmēja pienākums ir nodrošināt Vides investīciju fondam piekļuvi projekta īstenošanas vietai un visai ar projektu saistītajai dokumentācijai."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Izteikt 98.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Ja ir pārkāptas šajos noteikumos noteiktās komercdarbības atbalsta kontroles normas, tostarp nosacījumi, kas izriet no Komisijas regulas Nr. 651/2014, vai ir konstatēts, ka ar saimniecisko darbību nesaistīts projekts tā ieviešanas gaitā vai pēc projekta īstenošanas termiņa beigām kļuvis par projektu, kas ir saistīts ar saimnieciskās darbības veikšanu, un tam nav iespējams piemērot Komisijas regulas Nr. 651/2014 53. panta nosacījumus, finansējuma saņēmējam ir pienākums atmaksāt Vides investīciju fondam saņemto nelikumīgo komercdarbības atbalstu no līdzekļiem, kas ir brīvi no valsts atbalsta, atbilstoši Komercdarbības atbalsta kontroles likuma IV vai V nodaļas nosacījumiem. Vides investīciju fonds nodrošina atgūtā finanšu instrumenta finansējuma atmaksu atbildīgajai iestādei."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Papildināt ar 98.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 Ja ir pārkāptas komercdarbības atbalsta piešķiršanas prasības vispārējas tautsaimnieciskas nozīmes pakalpojuma sniegšanai, finansējuma saņēmējam ir pienākums atmaksāt Vides investīciju fondam saņemto nelikumīgo komercdarbības atbalstu no līdzekļiem, kas ir brīvi no valsts atbalsta, atbilstoši Komercdarbības atbalsta kontroles likuma IV vai V nodaļas nosacījumiem. Vides investīciju fonds nodrošina atgūtā finanšu instrumenta finansējuma atmaksu atbildīgajai iestādei."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Izteikt 100.4.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"100.4. projekta pēcnovērtējumā novērtē projekta īstenošanas atbilstību projekta iesniegumā norādītajiem projektā sasniedzamajiem rezultātiem, ikgadēji iesniegtās informācijas atbilstību šo noteikumu 23.</w:t>
      </w:r>
      <w:r w:rsidR="00000000" w:rsidRPr="00000000" w:rsidDel="00000000">
        <w:rPr>
          <w:vertAlign w:val="superscript"/>
          <w:rtl w:val="0"/>
        </w:rPr>
        <w:t xml:space="preserve">1</w:t>
      </w:r>
      <w:r w:rsidR="00000000" w:rsidRPr="00000000" w:rsidDel="00000000">
        <w:rPr>
          <w:rtl w:val="0"/>
        </w:rPr>
        <w:t xml:space="preserve"> punktam un 33.4. apakšpunktam, projekta amortizācijas periodā ikgadēji iesniegto informāciju par projekta atbilstību komercdarbības atbalsta izslēdzošajiem nosacījumiem vai komercdarbības atbalsta nosacījumiem un projekta rezultātu ilgtspēju. Ja nepieciešams, projekta pēcnovērtējumu veic projekta īstenošanas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Izteikt 102.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Ar projektu īstenošanu un atbalsta piešķiršanu saistīto dokumentāciju atbildīgā iestāde un Vides investīciju fonds glabā visu projekta amortizācijas periodu, bet ne mazāk kā 10 gadus no atbalsta piešķiršanas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Papildināt ar 102.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Ar projekta īstenošanu un atbalsta piešķiršanu saistīto dokumentāciju finansējuma saņēmējs un trešās personas, ar kurām finansējuma saņēmējs noslēdzis līgumu par darbu veikšanu un kuras saņēmušas finanšu instrumenta finansējumu projekta ieviešanai, glabā visu projekta amortizācijas periodu, bet ne mazāk kā 10 gadus no atbalsta piešķiršanas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Papildināt ar 102.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vertAlign w:val="superscript"/>
          <w:rtl w:val="0"/>
        </w:rPr>
        <w:t xml:space="preserve">2</w:t>
      </w:r>
      <w:r w:rsidR="00000000" w:rsidRPr="00000000" w:rsidDel="00000000">
        <w:rPr>
          <w:rtl w:val="0"/>
        </w:rPr>
        <w:t xml:space="preserve"> Ar projekta īstenošanu un atbalsta piešķiršanu saistīto dokumentāciju, kas saistīta ar valsts atbalstu sabiedriskajiem pakalpojumiem ar vispārēju tautsaimniecisku nozīmi, Vides investīciju fonds, finansējuma saņēmējs un vispārējas tautsaimnieciskas nozīmes pakalpojuma pilnvarojuma uzlicējs glabā 10 gadus no atbalsta piešķiršanas dienas un 10 gadus no uzliktā pilnvarojuma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 106.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Izteikt 107.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 Vides investīciju fonds informāciju par šo noteikumu ietvaros sniegto atbalstu atbilstoši Komisijas regulas Nr. 651/2014 9. panta 1. un 4. punktam publicē savā tīmekļvietnē un sistēmā atbalsta pārredzamības nodrošināšanai saskaņā ar normatīvajiem aktiem par kārtību, kādā publicē informāciju par sniegto komercdarbības atbalstu, kā arī nodrošina šīs informācijas pieejamību vismaz 10 gadus no dienas, kad beidzies projekta rezultātu monitoringa periods, un visā projekta amortizācijas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Papildināt ar 109.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"109. Šo noteikumu 8. punktā un XI nodaļā iekļautais normatīvais regulējums par projekta īstenošanas un monitoringa periodu piemērojams arī attiecībā uz projektiem, kuru projektu iesniegums iesniegts un apstiprināts konkursa pirmajā kārtā līdz 2016. gada 11. aprīlim."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22-TA-825</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22-TA-825</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noteikumu_(grozījumu)_projekts_22-TA-825.docx</dc:title>
</cp:coreProperties>
</file>

<file path=docProps/custom.xml><?xml version="1.0" encoding="utf-8"?>
<Properties xmlns="http://schemas.openxmlformats.org/officeDocument/2006/custom-properties" xmlns:vt="http://schemas.openxmlformats.org/officeDocument/2006/docPropsVTypes"/>
</file>